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FA1EC0" w:rsidRPr="0005685E" w14:paraId="6D9E3006" w14:textId="77777777" w:rsidTr="001A42D7">
        <w:tc>
          <w:tcPr>
            <w:tcW w:w="10433" w:type="dxa"/>
            <w:shd w:val="clear" w:color="auto" w:fill="auto"/>
            <w:tcMar>
              <w:top w:w="0" w:type="dxa"/>
              <w:bottom w:w="284" w:type="dxa"/>
              <w:right w:w="57" w:type="dxa"/>
            </w:tcMar>
          </w:tcPr>
          <w:p w14:paraId="6A84397C" w14:textId="77777777" w:rsidR="00FA1EC0" w:rsidRPr="0005685E" w:rsidRDefault="00FA1EC0" w:rsidP="001A42D7">
            <w:pPr>
              <w:pStyle w:val="Contact"/>
              <w:rPr>
                <w:rFonts w:cs="Arial"/>
                <w:highlight w:val="white"/>
              </w:rPr>
            </w:pPr>
            <w:r w:rsidRPr="0005685E">
              <w:rPr>
                <w:rFonts w:cs="Arial"/>
                <w:highlight w:val="white"/>
              </w:rPr>
              <w:tab/>
            </w:r>
            <w:r w:rsidRPr="0005685E">
              <w:rPr>
                <w:rFonts w:cs="Arial"/>
                <w:highlight w:val="white"/>
              </w:rPr>
              <w:fldChar w:fldCharType="begin"/>
            </w:r>
            <w:r w:rsidRPr="0005685E">
              <w:rPr>
                <w:rFonts w:cs="Arial"/>
                <w:highlight w:val="white"/>
              </w:rPr>
              <w:instrText xml:space="preserve"> DOCPROPERTY "Doc.Date"\*CHARFORMAT \&lt;OawJumpToField value=0/&gt;</w:instrText>
            </w:r>
            <w:r w:rsidRPr="0005685E">
              <w:rPr>
                <w:rFonts w:cs="Arial"/>
                <w:highlight w:val="white"/>
              </w:rPr>
              <w:fldChar w:fldCharType="separate"/>
            </w:r>
            <w:r w:rsidRPr="0005685E">
              <w:rPr>
                <w:rFonts w:cs="Arial"/>
                <w:highlight w:val="white"/>
              </w:rPr>
              <w:t>Date</w:t>
            </w:r>
            <w:r w:rsidRPr="0005685E">
              <w:rPr>
                <w:rFonts w:cs="Arial"/>
                <w:highlight w:val="white"/>
              </w:rPr>
              <w:fldChar w:fldCharType="end"/>
            </w:r>
            <w:r w:rsidRPr="0005685E">
              <w:rPr>
                <w:rFonts w:cs="Arial"/>
                <w:highlight w:val="white"/>
              </w:rPr>
              <w:tab/>
            </w:r>
            <w:r>
              <w:rPr>
                <w:rFonts w:cs="Arial"/>
              </w:rPr>
              <w:t xml:space="preserve">July </w:t>
            </w:r>
            <w:r w:rsidRPr="0005685E">
              <w:rPr>
                <w:rFonts w:cs="Arial"/>
              </w:rPr>
              <w:t>2019</w:t>
            </w:r>
          </w:p>
        </w:tc>
      </w:tr>
    </w:tbl>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p w14:paraId="752B09EE" w14:textId="00288B00" w:rsidR="001251BB" w:rsidRDefault="001251BB" w:rsidP="001251BB">
      <w:pPr>
        <w:rPr>
          <w:b/>
        </w:rPr>
      </w:pPr>
      <w:r>
        <w:rPr>
          <w:rFonts w:asciiTheme="minorEastAsia" w:eastAsiaTheme="minorEastAsia" w:hAnsiTheme="minorEastAsia" w:hint="eastAsia"/>
          <w:b/>
          <w:lang w:eastAsia="zh-CN"/>
        </w:rPr>
        <w:t>安迈集团新闻</w:t>
      </w:r>
    </w:p>
    <w:p w14:paraId="03BC57EB" w14:textId="77777777" w:rsidR="0007165E" w:rsidRDefault="0007165E" w:rsidP="0007165E">
      <w:pPr>
        <w:spacing w:line="288" w:lineRule="auto"/>
        <w:rPr>
          <w:rFonts w:cs="Arial"/>
          <w:b/>
          <w:szCs w:val="24"/>
        </w:rPr>
      </w:pPr>
    </w:p>
    <w:p w14:paraId="039D940F" w14:textId="77777777" w:rsidR="001251BB" w:rsidRPr="001251BB" w:rsidRDefault="001251BB" w:rsidP="001251BB">
      <w:pPr>
        <w:rPr>
          <w:rFonts w:ascii="SimSun" w:eastAsia="SimSun" w:hAnsi="SimSun"/>
          <w:lang w:eastAsia="zh-CN"/>
        </w:rPr>
      </w:pPr>
      <w:r w:rsidRPr="001251BB">
        <w:rPr>
          <w:rFonts w:ascii="SimSun" w:eastAsia="SimSun" w:hAnsi="SimSun" w:hint="eastAsia"/>
          <w:lang w:eastAsia="zh-CN"/>
        </w:rPr>
        <w:t>安迈搅拌站对中国新城区建设至关重要</w:t>
      </w:r>
    </w:p>
    <w:p w14:paraId="428CDC7E" w14:textId="56CC24A5" w:rsidR="001251BB" w:rsidRDefault="001251BB" w:rsidP="001251BB">
      <w:pPr>
        <w:rPr>
          <w:lang w:eastAsia="zh-CN"/>
        </w:rPr>
      </w:pPr>
    </w:p>
    <w:p w14:paraId="70A6BA5C" w14:textId="77777777" w:rsidR="00D24307" w:rsidRDefault="00D24307" w:rsidP="001251BB">
      <w:pPr>
        <w:rPr>
          <w:lang w:eastAsia="zh-CN"/>
        </w:rPr>
      </w:pPr>
    </w:p>
    <w:p w14:paraId="0C725ABB"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中国的城市化建设如火如荼，对参与其中的搅拌站和施工设备也提出了高标准。</w:t>
      </w:r>
    </w:p>
    <w:p w14:paraId="07F15B17" w14:textId="77777777" w:rsidR="001251BB" w:rsidRDefault="001251BB" w:rsidP="001251BB"/>
    <w:p w14:paraId="514023F9"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兰州新区是一个全新的城市建设项目。一个长</w:t>
      </w:r>
      <w:r w:rsidRPr="00C04445">
        <w:rPr>
          <w:rFonts w:ascii="SimSun" w:eastAsia="SimSun" w:hAnsi="SimSun"/>
          <w:lang w:eastAsia="zh-CN"/>
        </w:rPr>
        <w:t>49 km、宽23 km的新区，将在10年内建成。“这是目前为止中国最大的新区建设项目，施工历时长、面积大。”一位躬逢其盛的甘肃路桥集团养护科技公司的高管说。</w:t>
      </w:r>
    </w:p>
    <w:p w14:paraId="37312E24" w14:textId="77777777" w:rsidR="001251BB" w:rsidRDefault="001251BB" w:rsidP="001251BB">
      <w:pPr>
        <w:rPr>
          <w:lang w:eastAsia="zh-CN"/>
        </w:rPr>
      </w:pPr>
    </w:p>
    <w:p w14:paraId="74C3D991"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这是中国的第五个新区开发项目，对国家的未来至关重要——它是丝绸之路经济带和欧亚大陆桥的重要连接点，而丝绸之路经济带是“一带一路”计划的重要组成部分。</w:t>
      </w:r>
    </w:p>
    <w:p w14:paraId="187E7C40" w14:textId="77777777" w:rsidR="001251BB" w:rsidRPr="00C04445" w:rsidRDefault="001251BB" w:rsidP="001251BB">
      <w:pPr>
        <w:rPr>
          <w:rFonts w:ascii="SimSun" w:eastAsia="SimSun" w:hAnsi="SimSun"/>
          <w:lang w:eastAsia="zh-CN"/>
        </w:rPr>
      </w:pPr>
    </w:p>
    <w:p w14:paraId="61AD27C2"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一台安迈</w:t>
      </w:r>
      <w:r w:rsidRPr="00C04445">
        <w:rPr>
          <w:rFonts w:ascii="SimSun" w:eastAsia="SimSun" w:hAnsi="SimSun"/>
          <w:lang w:eastAsia="zh-CN"/>
        </w:rPr>
        <w:t xml:space="preserve">ABA 320 </w:t>
      </w:r>
      <w:proofErr w:type="spellStart"/>
      <w:r w:rsidRPr="00C04445">
        <w:rPr>
          <w:rFonts w:ascii="SimSun" w:eastAsia="SimSun" w:hAnsi="SimSun"/>
          <w:lang w:eastAsia="zh-CN"/>
        </w:rPr>
        <w:t>UniBatch</w:t>
      </w:r>
      <w:proofErr w:type="spellEnd"/>
      <w:r w:rsidRPr="00C04445">
        <w:rPr>
          <w:rFonts w:ascii="SimSun" w:eastAsia="SimSun" w:hAnsi="SimSun"/>
          <w:lang w:eastAsia="zh-CN"/>
        </w:rPr>
        <w:t>沥青搅拌站将在未来10年时间里，不间断地为新区的所有基础设施建设项目供应沥青混合料。它的生产能力为每小时320 t。</w:t>
      </w:r>
    </w:p>
    <w:p w14:paraId="4ADB31EA" w14:textId="77777777" w:rsidR="001251BB" w:rsidRDefault="001251BB" w:rsidP="001251BB">
      <w:pPr>
        <w:rPr>
          <w:lang w:eastAsia="zh-CN"/>
        </w:rPr>
      </w:pPr>
    </w:p>
    <w:p w14:paraId="3F3E96D2"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据称，这个项目的目标是为西部地区的发展建造一座桥头堡，在丝绸之路上建设一座现代化的小型城市。</w:t>
      </w:r>
    </w:p>
    <w:p w14:paraId="5F2CCEC7" w14:textId="77777777" w:rsidR="001251BB" w:rsidRDefault="001251BB" w:rsidP="001251BB">
      <w:pPr>
        <w:rPr>
          <w:lang w:eastAsia="zh-CN"/>
        </w:rPr>
      </w:pPr>
    </w:p>
    <w:p w14:paraId="5257E1C0"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甘肃路桥集团养护科技公司为它选择安迈</w:t>
      </w:r>
      <w:r w:rsidRPr="00C04445">
        <w:rPr>
          <w:rFonts w:ascii="SimSun" w:eastAsia="SimSun" w:hAnsi="SimSun"/>
          <w:lang w:eastAsia="zh-CN"/>
        </w:rPr>
        <w:t xml:space="preserve">ABA </w:t>
      </w:r>
      <w:proofErr w:type="spellStart"/>
      <w:r w:rsidRPr="00C04445">
        <w:rPr>
          <w:rFonts w:ascii="SimSun" w:eastAsia="SimSun" w:hAnsi="SimSun"/>
          <w:lang w:eastAsia="zh-CN"/>
        </w:rPr>
        <w:t>UniBatch</w:t>
      </w:r>
      <w:proofErr w:type="spellEnd"/>
      <w:r w:rsidRPr="00C04445">
        <w:rPr>
          <w:rFonts w:ascii="SimSun" w:eastAsia="SimSun" w:hAnsi="SimSun"/>
          <w:lang w:eastAsia="zh-CN"/>
        </w:rPr>
        <w:t>搅拌站并非偶然——兰州的大部分为欠发达地区，搅拌站的保有量很少，技术和生产能力都无法满足他们的需求。</w:t>
      </w:r>
    </w:p>
    <w:p w14:paraId="107C7099" w14:textId="77777777" w:rsidR="001251BB" w:rsidRDefault="001251BB" w:rsidP="001251BB">
      <w:pPr>
        <w:rPr>
          <w:lang w:eastAsia="zh-CN"/>
        </w:rPr>
      </w:pPr>
    </w:p>
    <w:p w14:paraId="25FDA8B1" w14:textId="77777777" w:rsidR="001251BB" w:rsidRPr="00C04445" w:rsidRDefault="001251BB" w:rsidP="001251BB">
      <w:pPr>
        <w:rPr>
          <w:rFonts w:ascii="SimSun" w:eastAsia="SimSun" w:hAnsi="SimSun"/>
          <w:lang w:eastAsia="zh-CN"/>
        </w:rPr>
      </w:pPr>
      <w:r w:rsidRPr="00C04445">
        <w:rPr>
          <w:rFonts w:ascii="SimSun" w:eastAsia="SimSun" w:hAnsi="SimSun"/>
          <w:lang w:eastAsia="zh-CN"/>
        </w:rPr>
        <w:t xml:space="preserve">ABA </w:t>
      </w:r>
      <w:proofErr w:type="spellStart"/>
      <w:r w:rsidRPr="00C04445">
        <w:rPr>
          <w:rFonts w:ascii="SimSun" w:eastAsia="SimSun" w:hAnsi="SimSun"/>
          <w:lang w:eastAsia="zh-CN"/>
        </w:rPr>
        <w:t>UniBatch</w:t>
      </w:r>
      <w:proofErr w:type="spellEnd"/>
      <w:r w:rsidRPr="00C04445">
        <w:rPr>
          <w:rFonts w:ascii="SimSun" w:eastAsia="SimSun" w:hAnsi="SimSun"/>
          <w:lang w:eastAsia="zh-CN"/>
        </w:rPr>
        <w:t>系列功能繁多，是安迈最畅销的沥青搅拌站产品之一；强大的灵活性使它非常容易定制，通常可以根据现场的实际情况运用安迈的技术，充分发挥自身的潜能。</w:t>
      </w:r>
    </w:p>
    <w:p w14:paraId="0F3D4680" w14:textId="77777777" w:rsidR="001251BB" w:rsidRDefault="001251BB" w:rsidP="001251BB">
      <w:pPr>
        <w:rPr>
          <w:lang w:eastAsia="zh-CN"/>
        </w:rPr>
      </w:pPr>
    </w:p>
    <w:p w14:paraId="588FB943" w14:textId="77777777" w:rsidR="001251BB" w:rsidRDefault="001251BB" w:rsidP="001251BB">
      <w:pPr>
        <w:rPr>
          <w:rFonts w:ascii="SimSun" w:eastAsia="SimSun" w:hAnsi="SimSun"/>
          <w:lang w:eastAsia="zh-CN"/>
        </w:rPr>
      </w:pPr>
      <w:r w:rsidRPr="00C04445">
        <w:rPr>
          <w:rFonts w:ascii="SimSun" w:eastAsia="SimSun" w:hAnsi="SimSun" w:hint="eastAsia"/>
          <w:lang w:eastAsia="zh-CN"/>
        </w:rPr>
        <w:t>不过，安迈</w:t>
      </w:r>
      <w:r w:rsidRPr="00C04445">
        <w:rPr>
          <w:rFonts w:ascii="SimSun" w:eastAsia="SimSun" w:hAnsi="SimSun"/>
          <w:lang w:eastAsia="zh-CN"/>
        </w:rPr>
        <w:t xml:space="preserve">ABA </w:t>
      </w:r>
      <w:proofErr w:type="spellStart"/>
      <w:r w:rsidRPr="00C04445">
        <w:rPr>
          <w:rFonts w:ascii="SimSun" w:eastAsia="SimSun" w:hAnsi="SimSun"/>
          <w:lang w:eastAsia="zh-CN"/>
        </w:rPr>
        <w:t>UniBatch</w:t>
      </w:r>
      <w:proofErr w:type="spellEnd"/>
      <w:r w:rsidRPr="00C04445">
        <w:rPr>
          <w:rFonts w:ascii="SimSun" w:eastAsia="SimSun" w:hAnsi="SimSun"/>
          <w:lang w:eastAsia="zh-CN"/>
        </w:rPr>
        <w:t>沥青搅拌站的环保特性才是影响此次采购决定的重要因素。中国政府部门要求工地减少排放，并采取其他可持续的努力——包括封装整个搅拌站，减少灰尘、控制噪音和注重良好的视觉效果。“这在西北地区是很难想象的，”该高管说，这次采购“震惊了”整个市场。</w:t>
      </w:r>
    </w:p>
    <w:p w14:paraId="1CC31369" w14:textId="77777777" w:rsidR="001251BB" w:rsidRPr="00C04445" w:rsidRDefault="001251BB" w:rsidP="001251BB">
      <w:pPr>
        <w:rPr>
          <w:rFonts w:ascii="SimSun" w:eastAsia="SimSun" w:hAnsi="SimSun"/>
          <w:lang w:eastAsia="zh-CN"/>
        </w:rPr>
      </w:pPr>
    </w:p>
    <w:p w14:paraId="78BE6E68" w14:textId="47485541" w:rsidR="001251BB" w:rsidRPr="00C04445" w:rsidRDefault="00D24307" w:rsidP="001251BB">
      <w:pPr>
        <w:rPr>
          <w:rFonts w:ascii="SimSun" w:eastAsia="SimSun" w:hAnsi="SimSun"/>
          <w:lang w:eastAsia="zh-CN"/>
        </w:rPr>
      </w:pPr>
      <w:r w:rsidRPr="00C04445">
        <w:rPr>
          <w:rFonts w:ascii="SimSun" w:eastAsia="SimSun" w:hAnsi="SimSun" w:hint="eastAsia"/>
          <w:lang w:eastAsia="zh-CN"/>
        </w:rPr>
        <w:t xml:space="preserve"> </w:t>
      </w:r>
      <w:r w:rsidR="001251BB" w:rsidRPr="00C04445">
        <w:rPr>
          <w:rFonts w:ascii="SimSun" w:eastAsia="SimSun" w:hAnsi="SimSun" w:hint="eastAsia"/>
          <w:lang w:eastAsia="zh-CN"/>
        </w:rPr>
        <w:t>“出于对这一点的考虑，甘肃路桥决定选择以环保、高生产效率和可靠性著称的安迈沥青搅拌站，”他说。</w:t>
      </w:r>
    </w:p>
    <w:p w14:paraId="3C9E89E3" w14:textId="77777777" w:rsidR="001251BB" w:rsidRDefault="001251BB" w:rsidP="001251BB">
      <w:pPr>
        <w:rPr>
          <w:lang w:eastAsia="zh-CN"/>
        </w:rPr>
      </w:pPr>
    </w:p>
    <w:p w14:paraId="756F0E46"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安迈</w:t>
      </w:r>
      <w:r w:rsidRPr="00C04445">
        <w:rPr>
          <w:rFonts w:ascii="SimSun" w:eastAsia="SimSun" w:hAnsi="SimSun"/>
          <w:lang w:eastAsia="zh-CN"/>
        </w:rPr>
        <w:t xml:space="preserve">ABA </w:t>
      </w:r>
      <w:proofErr w:type="spellStart"/>
      <w:r w:rsidRPr="00C04445">
        <w:rPr>
          <w:rFonts w:ascii="SimSun" w:eastAsia="SimSun" w:hAnsi="SimSun"/>
          <w:lang w:eastAsia="zh-CN"/>
        </w:rPr>
        <w:t>UniBatch</w:t>
      </w:r>
      <w:proofErr w:type="spellEnd"/>
      <w:r w:rsidRPr="00C04445">
        <w:rPr>
          <w:rFonts w:ascii="SimSun" w:eastAsia="SimSun" w:hAnsi="SimSun"/>
          <w:lang w:eastAsia="zh-CN"/>
        </w:rPr>
        <w:t>沥青搅拌站利用高效的混合料干燥和加热技术实现节能，最终降低生产成本。燃烧器的控制系统可对干燥环节进行调整，确保减少燃油消耗和排放。专有的as1控制系统不但提高了生产效率，而且让操作变得直观。</w:t>
      </w:r>
    </w:p>
    <w:p w14:paraId="40839B5A" w14:textId="77777777" w:rsidR="001251BB" w:rsidRDefault="001251BB" w:rsidP="001251BB">
      <w:pPr>
        <w:rPr>
          <w:lang w:eastAsia="zh-CN"/>
        </w:rPr>
      </w:pPr>
    </w:p>
    <w:p w14:paraId="60193415" w14:textId="77777777" w:rsidR="001251BB" w:rsidRPr="00C04445" w:rsidRDefault="001251BB" w:rsidP="001251BB">
      <w:pPr>
        <w:rPr>
          <w:rFonts w:ascii="SimSun" w:eastAsia="SimSun" w:hAnsi="SimSun"/>
          <w:lang w:eastAsia="zh-CN"/>
        </w:rPr>
      </w:pPr>
      <w:r w:rsidRPr="00C04445">
        <w:rPr>
          <w:rFonts w:ascii="SimSun" w:eastAsia="SimSun" w:hAnsi="SimSun" w:hint="eastAsia"/>
          <w:lang w:eastAsia="zh-CN"/>
        </w:rPr>
        <w:t>搅拌站管理系统可以选择最具成本效益的燃料，包括天然气、轻质燃料油、重质燃料油和液化石油气。此外，除了把搅拌站封装起来，甘肃路桥集团养护科技公司还为它选配了可以减少烟雾和噪音的系统。</w:t>
      </w:r>
    </w:p>
    <w:p w14:paraId="41EFE8CA" w14:textId="77777777" w:rsidR="001251BB" w:rsidRDefault="001251BB" w:rsidP="001251BB">
      <w:pPr>
        <w:rPr>
          <w:lang w:eastAsia="zh-CN"/>
        </w:rPr>
      </w:pPr>
    </w:p>
    <w:p w14:paraId="2BC25B16" w14:textId="77777777" w:rsidR="001251BB" w:rsidRDefault="001251BB" w:rsidP="001251BB">
      <w:pPr>
        <w:rPr>
          <w:lang w:eastAsia="zh-CN"/>
        </w:rPr>
      </w:pPr>
    </w:p>
    <w:p w14:paraId="3B4E06DE" w14:textId="4122434E" w:rsidR="001251BB" w:rsidRPr="00814AB4" w:rsidRDefault="00D24307" w:rsidP="001251BB">
      <w:pPr>
        <w:rPr>
          <w:rFonts w:ascii="SimSun" w:eastAsia="SimSun" w:hAnsi="SimSun"/>
          <w:lang w:eastAsia="zh-CN"/>
        </w:rPr>
      </w:pPr>
      <w:r w:rsidRPr="00C04445">
        <w:rPr>
          <w:rFonts w:ascii="SimSun" w:eastAsia="SimSun" w:hAnsi="SimSun" w:hint="eastAsia"/>
          <w:lang w:eastAsia="zh-CN"/>
        </w:rPr>
        <w:lastRenderedPageBreak/>
        <w:t xml:space="preserve"> </w:t>
      </w:r>
      <w:r w:rsidR="001251BB" w:rsidRPr="00C04445">
        <w:rPr>
          <w:rFonts w:ascii="SimSun" w:eastAsia="SimSun" w:hAnsi="SimSun" w:hint="eastAsia"/>
          <w:lang w:eastAsia="zh-CN"/>
        </w:rPr>
        <w:t>“这台搅拌站在西北地区成为行业的最高标准，并将产生极大的影响力。”甘肃路桥集团养护科技公司的这位高管说。</w:t>
      </w:r>
    </w:p>
    <w:p w14:paraId="7ECB1F7E" w14:textId="77777777" w:rsidR="006F3C60" w:rsidRPr="001251BB" w:rsidRDefault="006F3C60" w:rsidP="006F3C60">
      <w:pPr>
        <w:pStyle w:val="BodyText"/>
        <w:rPr>
          <w:lang w:eastAsia="zh-CN"/>
        </w:rPr>
      </w:pPr>
    </w:p>
    <w:p w14:paraId="191E34CD" w14:textId="77777777" w:rsidR="0007165E" w:rsidRPr="00561F3D" w:rsidRDefault="0007165E" w:rsidP="0007165E">
      <w:pPr>
        <w:pStyle w:val="BodyText"/>
        <w:rPr>
          <w:lang w:eastAsia="zh-CN"/>
        </w:rPr>
      </w:pPr>
    </w:p>
    <w:tbl>
      <w:tblPr>
        <w:tblStyle w:val="TableGrid"/>
        <w:tblW w:w="0" w:type="auto"/>
        <w:tblLook w:val="04A0" w:firstRow="1" w:lastRow="0" w:firstColumn="1" w:lastColumn="0" w:noHBand="0" w:noVBand="1"/>
      </w:tblPr>
      <w:tblGrid>
        <w:gridCol w:w="2874"/>
        <w:gridCol w:w="6017"/>
      </w:tblGrid>
      <w:tr w:rsidR="00814AB4" w:rsidRPr="00561F3D" w14:paraId="3C905E43" w14:textId="77777777" w:rsidTr="00814AB4">
        <w:trPr>
          <w:trHeight w:val="1855"/>
        </w:trPr>
        <w:tc>
          <w:tcPr>
            <w:tcW w:w="2874" w:type="dxa"/>
          </w:tcPr>
          <w:p w14:paraId="36DC5485" w14:textId="78AE7E14" w:rsidR="00814AB4" w:rsidRPr="008975CA" w:rsidRDefault="00814AB4" w:rsidP="00814AB4">
            <w:pPr>
              <w:pStyle w:val="BodyText"/>
              <w:spacing w:line="240" w:lineRule="auto"/>
              <w:rPr>
                <w:rFonts w:cs="Arial"/>
                <w:highlight w:val="red"/>
                <w:lang w:eastAsia="zh-CN"/>
              </w:rPr>
            </w:pPr>
            <w:r>
              <w:rPr>
                <w:rFonts w:cs="Arial"/>
                <w:noProof/>
              </w:rPr>
              <w:drawing>
                <wp:inline distT="0" distB="0" distL="0" distR="0" wp14:anchorId="5927CFE2" wp14:editId="675EEC70">
                  <wp:extent cx="1752600" cy="11435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ndering New District_China’s economic futu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1046" cy="1155627"/>
                          </a:xfrm>
                          <a:prstGeom prst="rect">
                            <a:avLst/>
                          </a:prstGeom>
                        </pic:spPr>
                      </pic:pic>
                    </a:graphicData>
                  </a:graphic>
                </wp:inline>
              </w:drawing>
            </w:r>
          </w:p>
        </w:tc>
        <w:tc>
          <w:tcPr>
            <w:tcW w:w="6017" w:type="dxa"/>
          </w:tcPr>
          <w:p w14:paraId="3FA16EA3" w14:textId="77777777" w:rsidR="00814AB4" w:rsidRPr="00561F3D" w:rsidRDefault="00814AB4" w:rsidP="00814AB4">
            <w:pPr>
              <w:pStyle w:val="BodyText"/>
              <w:spacing w:line="240" w:lineRule="auto"/>
              <w:rPr>
                <w:rFonts w:cs="Arial"/>
                <w:i/>
                <w:sz w:val="16"/>
                <w:szCs w:val="16"/>
              </w:rPr>
            </w:pPr>
          </w:p>
          <w:p w14:paraId="2F1E36E9" w14:textId="77777777" w:rsidR="00814AB4" w:rsidRPr="004F5A2F" w:rsidRDefault="00814AB4" w:rsidP="00814AB4">
            <w:pPr>
              <w:pStyle w:val="BodyText"/>
              <w:spacing w:line="240" w:lineRule="auto"/>
              <w:rPr>
                <w:rFonts w:cs="Arial"/>
                <w:i/>
                <w:sz w:val="16"/>
                <w:szCs w:val="16"/>
                <w:lang w:val="en-US"/>
              </w:rPr>
            </w:pPr>
            <w:r w:rsidRPr="004F5A2F">
              <w:rPr>
                <w:i/>
                <w:sz w:val="16"/>
                <w:szCs w:val="16"/>
                <w:lang w:val="en-US"/>
              </w:rPr>
              <w:t>Filename:</w:t>
            </w:r>
          </w:p>
          <w:p w14:paraId="628FAA97" w14:textId="352D5E5D" w:rsidR="00814AB4" w:rsidRPr="00561F3D" w:rsidRDefault="00814AB4" w:rsidP="00814AB4">
            <w:pPr>
              <w:pStyle w:val="BodyText"/>
              <w:spacing w:line="240" w:lineRule="auto"/>
              <w:rPr>
                <w:rFonts w:cs="Arial"/>
                <w:i/>
                <w:sz w:val="16"/>
                <w:szCs w:val="16"/>
              </w:rPr>
            </w:pPr>
            <w:r w:rsidRPr="004F5A2F">
              <w:rPr>
                <w:rFonts w:cs="Arial"/>
                <w:i/>
                <w:sz w:val="16"/>
                <w:szCs w:val="16"/>
                <w:lang w:val="en-US"/>
              </w:rPr>
              <w:t xml:space="preserve">Rendering New </w:t>
            </w:r>
            <w:proofErr w:type="spellStart"/>
            <w:r w:rsidRPr="004F5A2F">
              <w:rPr>
                <w:rFonts w:cs="Arial"/>
                <w:i/>
                <w:sz w:val="16"/>
                <w:szCs w:val="16"/>
                <w:lang w:val="en-US"/>
              </w:rPr>
              <w:t>District_China’s</w:t>
            </w:r>
            <w:proofErr w:type="spellEnd"/>
            <w:r w:rsidRPr="004F5A2F">
              <w:rPr>
                <w:rFonts w:cs="Arial"/>
                <w:i/>
                <w:sz w:val="16"/>
                <w:szCs w:val="16"/>
                <w:lang w:val="en-US"/>
              </w:rPr>
              <w:t xml:space="preserve"> economic future</w:t>
            </w:r>
            <w:r>
              <w:rPr>
                <w:rFonts w:cs="Arial"/>
                <w:i/>
                <w:sz w:val="16"/>
                <w:szCs w:val="16"/>
                <w:lang w:val="en-US"/>
              </w:rPr>
              <w:t>.jpg</w:t>
            </w:r>
          </w:p>
        </w:tc>
      </w:tr>
      <w:tr w:rsidR="00814AB4" w:rsidRPr="00561F3D" w14:paraId="4B02D1F2" w14:textId="77777777" w:rsidTr="00814AB4">
        <w:trPr>
          <w:trHeight w:val="1827"/>
        </w:trPr>
        <w:tc>
          <w:tcPr>
            <w:tcW w:w="2874" w:type="dxa"/>
          </w:tcPr>
          <w:p w14:paraId="1BCFCCDF" w14:textId="2477C525" w:rsidR="00814AB4" w:rsidRDefault="00814AB4" w:rsidP="00814AB4">
            <w:pPr>
              <w:pStyle w:val="BodyText"/>
              <w:spacing w:line="240" w:lineRule="auto"/>
              <w:rPr>
                <w:rFonts w:cs="Arial"/>
                <w:noProof/>
              </w:rPr>
            </w:pPr>
            <w:r>
              <w:rPr>
                <w:rFonts w:cs="Arial"/>
                <w:noProof/>
              </w:rPr>
              <w:drawing>
                <wp:inline distT="0" distB="0" distL="0" distR="0" wp14:anchorId="21D2E739" wp14:editId="32FD33D3">
                  <wp:extent cx="1741611" cy="1092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 ABA 320 UniBatch Asphalt-Mixing Pla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54688" cy="1100401"/>
                          </a:xfrm>
                          <a:prstGeom prst="rect">
                            <a:avLst/>
                          </a:prstGeom>
                        </pic:spPr>
                      </pic:pic>
                    </a:graphicData>
                  </a:graphic>
                </wp:inline>
              </w:drawing>
            </w:r>
          </w:p>
        </w:tc>
        <w:tc>
          <w:tcPr>
            <w:tcW w:w="6017" w:type="dxa"/>
          </w:tcPr>
          <w:p w14:paraId="36B9EF62" w14:textId="77777777" w:rsidR="00814AB4" w:rsidRDefault="00814AB4" w:rsidP="00814AB4">
            <w:pPr>
              <w:pStyle w:val="BodyText"/>
              <w:spacing w:line="240" w:lineRule="auto"/>
              <w:rPr>
                <w:rFonts w:cs="Arial"/>
                <w:i/>
                <w:sz w:val="16"/>
                <w:szCs w:val="16"/>
                <w:lang w:val="en-US"/>
              </w:rPr>
            </w:pPr>
          </w:p>
          <w:p w14:paraId="16215241" w14:textId="77777777" w:rsidR="00814AB4" w:rsidRDefault="00814AB4" w:rsidP="00814AB4">
            <w:pPr>
              <w:pStyle w:val="BodyText"/>
              <w:spacing w:line="240" w:lineRule="auto"/>
              <w:rPr>
                <w:rFonts w:cs="Arial"/>
                <w:i/>
                <w:sz w:val="16"/>
                <w:szCs w:val="16"/>
                <w:lang w:val="en-US"/>
              </w:rPr>
            </w:pPr>
            <w:r>
              <w:rPr>
                <w:rFonts w:cs="Arial"/>
                <w:i/>
                <w:sz w:val="16"/>
                <w:szCs w:val="16"/>
                <w:lang w:val="en-US"/>
              </w:rPr>
              <w:t xml:space="preserve">Filename: </w:t>
            </w:r>
          </w:p>
          <w:p w14:paraId="0DF354A4" w14:textId="175D3E50" w:rsidR="00814AB4" w:rsidRPr="00561F3D" w:rsidRDefault="00814AB4" w:rsidP="00814AB4">
            <w:pPr>
              <w:pStyle w:val="BodyText"/>
              <w:spacing w:line="240" w:lineRule="auto"/>
              <w:rPr>
                <w:rFonts w:cs="Arial"/>
                <w:i/>
                <w:sz w:val="16"/>
                <w:szCs w:val="16"/>
              </w:rPr>
            </w:pPr>
            <w:r w:rsidRPr="004F5A2F">
              <w:rPr>
                <w:rFonts w:cs="Arial"/>
                <w:i/>
                <w:sz w:val="16"/>
                <w:szCs w:val="16"/>
                <w:lang w:val="en-US"/>
              </w:rPr>
              <w:t>Gansu Road &amp; Bridge</w:t>
            </w:r>
            <w:r>
              <w:rPr>
                <w:rFonts w:cs="Arial"/>
                <w:i/>
                <w:sz w:val="16"/>
                <w:szCs w:val="16"/>
                <w:lang w:val="en-US"/>
              </w:rPr>
              <w:t xml:space="preserve"> </w:t>
            </w:r>
            <w:r w:rsidRPr="004F5A2F">
              <w:rPr>
                <w:rFonts w:cs="Arial"/>
                <w:i/>
                <w:sz w:val="16"/>
                <w:szCs w:val="16"/>
                <w:lang w:val="en-US"/>
              </w:rPr>
              <w:t>Maintenance Corp</w:t>
            </w:r>
            <w:r>
              <w:rPr>
                <w:rFonts w:cs="Arial"/>
                <w:i/>
                <w:sz w:val="16"/>
                <w:szCs w:val="16"/>
                <w:lang w:val="en-US"/>
              </w:rPr>
              <w:t>.jpg</w:t>
            </w:r>
          </w:p>
        </w:tc>
      </w:tr>
      <w:tr w:rsidR="00814AB4" w:rsidRPr="00561F3D" w14:paraId="7254445B" w14:textId="77777777" w:rsidTr="00814AB4">
        <w:trPr>
          <w:trHeight w:val="1979"/>
        </w:trPr>
        <w:tc>
          <w:tcPr>
            <w:tcW w:w="2874" w:type="dxa"/>
          </w:tcPr>
          <w:p w14:paraId="2FD4F588" w14:textId="1F9E3C4C" w:rsidR="00814AB4" w:rsidRDefault="00814AB4" w:rsidP="00814AB4">
            <w:pPr>
              <w:pStyle w:val="BodyText"/>
              <w:spacing w:line="240" w:lineRule="auto"/>
              <w:rPr>
                <w:rFonts w:cs="Arial"/>
                <w:noProof/>
              </w:rPr>
            </w:pPr>
            <w:r>
              <w:rPr>
                <w:rFonts w:cs="Arial"/>
                <w:noProof/>
                <w:lang w:val="en-US"/>
              </w:rPr>
              <w:drawing>
                <wp:inline distT="0" distB="0" distL="0" distR="0" wp14:anchorId="147BE2DD" wp14:editId="6FBAF50D">
                  <wp:extent cx="1739900" cy="115993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mmann ABA 320 UniBatch Asphalt-Mixing Plant_insid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56248" cy="1170832"/>
                          </a:xfrm>
                          <a:prstGeom prst="rect">
                            <a:avLst/>
                          </a:prstGeom>
                        </pic:spPr>
                      </pic:pic>
                    </a:graphicData>
                  </a:graphic>
                </wp:inline>
              </w:drawing>
            </w:r>
          </w:p>
        </w:tc>
        <w:tc>
          <w:tcPr>
            <w:tcW w:w="6017" w:type="dxa"/>
          </w:tcPr>
          <w:p w14:paraId="7257D979" w14:textId="77777777" w:rsidR="00814AB4" w:rsidRDefault="00814AB4" w:rsidP="00814AB4">
            <w:pPr>
              <w:pStyle w:val="BodyText"/>
              <w:spacing w:line="240" w:lineRule="auto"/>
              <w:rPr>
                <w:rFonts w:cs="Arial"/>
                <w:i/>
                <w:sz w:val="16"/>
                <w:szCs w:val="16"/>
                <w:lang w:val="en-US"/>
              </w:rPr>
            </w:pPr>
          </w:p>
          <w:p w14:paraId="2F3EEA93" w14:textId="77777777" w:rsidR="00814AB4" w:rsidRDefault="00814AB4" w:rsidP="00814AB4">
            <w:pPr>
              <w:pStyle w:val="BodyText"/>
              <w:spacing w:line="240" w:lineRule="auto"/>
              <w:rPr>
                <w:rFonts w:cs="Arial"/>
                <w:i/>
                <w:sz w:val="16"/>
                <w:szCs w:val="16"/>
                <w:lang w:val="en-US"/>
              </w:rPr>
            </w:pPr>
            <w:r>
              <w:rPr>
                <w:rFonts w:cs="Arial"/>
                <w:i/>
                <w:sz w:val="16"/>
                <w:szCs w:val="16"/>
                <w:lang w:val="en-US"/>
              </w:rPr>
              <w:t xml:space="preserve">Filename: </w:t>
            </w:r>
          </w:p>
          <w:p w14:paraId="17DC1D14" w14:textId="1BB9C75F" w:rsidR="00814AB4" w:rsidRPr="00561F3D" w:rsidRDefault="00814AB4" w:rsidP="00814AB4">
            <w:pPr>
              <w:pStyle w:val="BodyText"/>
              <w:spacing w:line="240" w:lineRule="auto"/>
              <w:rPr>
                <w:rFonts w:cs="Arial"/>
                <w:i/>
                <w:sz w:val="16"/>
                <w:szCs w:val="16"/>
              </w:rPr>
            </w:pPr>
            <w:r>
              <w:rPr>
                <w:rFonts w:cs="Arial"/>
                <w:i/>
                <w:sz w:val="16"/>
                <w:szCs w:val="16"/>
                <w:lang w:val="en-US"/>
              </w:rPr>
              <w:t xml:space="preserve">Ammann ABA 320 </w:t>
            </w:r>
            <w:proofErr w:type="spellStart"/>
            <w:r>
              <w:rPr>
                <w:rFonts w:cs="Arial"/>
                <w:i/>
                <w:sz w:val="16"/>
                <w:szCs w:val="16"/>
                <w:lang w:val="en-US"/>
              </w:rPr>
              <w:t>UniBatch</w:t>
            </w:r>
            <w:proofErr w:type="spellEnd"/>
            <w:r>
              <w:rPr>
                <w:rFonts w:cs="Arial"/>
                <w:i/>
                <w:sz w:val="16"/>
                <w:szCs w:val="16"/>
                <w:lang w:val="en-US"/>
              </w:rPr>
              <w:t xml:space="preserve"> Asphalt-Mixing Plant.jpg</w:t>
            </w: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t>Contact</w:t>
      </w:r>
    </w:p>
    <w:p w14:paraId="1F771B07" w14:textId="3D86369F" w:rsidR="0099017C" w:rsidRPr="0099017C" w:rsidRDefault="0099017C" w:rsidP="0099017C">
      <w:pPr>
        <w:widowControl w:val="0"/>
        <w:autoSpaceDE w:val="0"/>
        <w:autoSpaceDN w:val="0"/>
        <w:adjustRightInd w:val="0"/>
        <w:spacing w:line="240" w:lineRule="auto"/>
        <w:rPr>
          <w:rFonts w:cs="Arial"/>
          <w:szCs w:val="24"/>
        </w:rPr>
      </w:pPr>
      <w:r>
        <w:rPr>
          <w:rFonts w:cs="Arial"/>
          <w:szCs w:val="24"/>
        </w:rPr>
        <w:t xml:space="preserve">Simone </w:t>
      </w:r>
      <w:r w:rsidR="00584ABB">
        <w:rPr>
          <w:rFonts w:cs="Arial"/>
          <w:szCs w:val="24"/>
        </w:rPr>
        <w:t>Franz</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rPr>
          <w:rFonts w:cs="Arial"/>
          <w:szCs w:val="24"/>
        </w:rPr>
        <w:t>MarCom Specialist for Plants</w:t>
      </w:r>
    </w:p>
    <w:p w14:paraId="44A30619" w14:textId="0C201BF6"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 xml:space="preserve">Ammann </w:t>
      </w:r>
      <w:proofErr w:type="spellStart"/>
      <w:r w:rsidRPr="00A55511">
        <w:rPr>
          <w:rFonts w:cs="Arial"/>
          <w:szCs w:val="24"/>
          <w:lang w:val="de-DE"/>
        </w:rPr>
        <w:t>Switzerland</w:t>
      </w:r>
      <w:proofErr w:type="spellEnd"/>
      <w:r w:rsidRPr="00A55511">
        <w:rPr>
          <w:rFonts w:cs="Arial"/>
          <w:szCs w:val="24"/>
          <w:lang w:val="de-DE"/>
        </w:rPr>
        <w:t xml:space="preserve"> Ltd</w:t>
      </w:r>
    </w:p>
    <w:p w14:paraId="3D2DBD1B" w14:textId="34654225" w:rsidR="0099017C" w:rsidRPr="00A55511" w:rsidRDefault="0099017C" w:rsidP="0099017C">
      <w:pPr>
        <w:widowControl w:val="0"/>
        <w:autoSpaceDE w:val="0"/>
        <w:autoSpaceDN w:val="0"/>
        <w:adjustRightInd w:val="0"/>
        <w:spacing w:line="240" w:lineRule="auto"/>
        <w:rPr>
          <w:rFonts w:cs="Arial"/>
          <w:szCs w:val="24"/>
          <w:lang w:val="de-DE"/>
        </w:rPr>
      </w:pPr>
      <w:proofErr w:type="spellStart"/>
      <w:r w:rsidRPr="00A55511">
        <w:rPr>
          <w:rFonts w:cs="Arial"/>
          <w:szCs w:val="24"/>
          <w:lang w:val="de-DE"/>
        </w:rPr>
        <w:t>Eisenbahnstrasse</w:t>
      </w:r>
      <w:proofErr w:type="spellEnd"/>
      <w:r w:rsidRPr="00A55511">
        <w:rPr>
          <w:rFonts w:cs="Arial"/>
          <w:szCs w:val="24"/>
          <w:lang w:val="de-DE"/>
        </w:rPr>
        <w:t xml:space="preserve"> 25</w:t>
      </w:r>
    </w:p>
    <w:p w14:paraId="1EBC8E5A" w14:textId="4BD4834C"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4900 Langenthal</w:t>
      </w:r>
    </w:p>
    <w:p w14:paraId="42ADC87E" w14:textId="3929FED4"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+41 62 916 61 61</w:t>
      </w:r>
    </w:p>
    <w:p w14:paraId="1FF173A6" w14:textId="4F69F03D"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simone.</w:t>
      </w:r>
      <w:r w:rsidR="00584ABB">
        <w:rPr>
          <w:rFonts w:cs="Arial"/>
          <w:szCs w:val="24"/>
          <w:lang w:val="de-DE"/>
        </w:rPr>
        <w:t>franz</w:t>
      </w:r>
      <w:r w:rsidRPr="00A55511">
        <w:rPr>
          <w:rFonts w:cs="Arial"/>
          <w:szCs w:val="24"/>
          <w:lang w:val="de-DE"/>
        </w:rPr>
        <w:t>@ammann.com</w:t>
      </w:r>
    </w:p>
    <w:p w14:paraId="4C2E6755" w14:textId="77777777" w:rsidR="0099017C" w:rsidRPr="00A55511"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A55511" w:rsidRDefault="0099017C" w:rsidP="0007165E">
      <w:pPr>
        <w:spacing w:line="288" w:lineRule="auto"/>
        <w:rPr>
          <w:rFonts w:cs="Arial"/>
          <w:b/>
          <w:color w:val="000000"/>
          <w:szCs w:val="24"/>
          <w:lang w:val="de-DE"/>
        </w:rPr>
      </w:pPr>
    </w:p>
    <w:p w14:paraId="385C1639" w14:textId="77777777" w:rsidR="00D24307" w:rsidRPr="00814AB4" w:rsidRDefault="00D24307" w:rsidP="00D24307">
      <w:pPr>
        <w:spacing w:line="312" w:lineRule="auto"/>
        <w:rPr>
          <w:rFonts w:cs="Arial"/>
          <w:b/>
          <w:bCs/>
          <w:sz w:val="18"/>
          <w:szCs w:val="18"/>
          <w:lang w:val="de-DE"/>
        </w:rPr>
      </w:pPr>
      <w:proofErr w:type="spellStart"/>
      <w:r w:rsidRPr="00BD4AE5">
        <w:rPr>
          <w:rFonts w:ascii="MS Gothic" w:eastAsia="MS Gothic" w:hAnsi="MS Gothic" w:cs="MS Gothic" w:hint="eastAsia"/>
          <w:b/>
          <w:bCs/>
          <w:sz w:val="18"/>
          <w:szCs w:val="18"/>
        </w:rPr>
        <w:t>关于安</w:t>
      </w:r>
      <w:r w:rsidRPr="00BD4AE5">
        <w:rPr>
          <w:rFonts w:ascii="Yu Gothic" w:eastAsia="Yu Gothic" w:hAnsi="Yu Gothic" w:cs="Yu Gothic" w:hint="eastAsia"/>
          <w:b/>
          <w:bCs/>
          <w:sz w:val="18"/>
          <w:szCs w:val="18"/>
        </w:rPr>
        <w:t>迈</w:t>
      </w:r>
      <w:proofErr w:type="spellEnd"/>
    </w:p>
    <w:p w14:paraId="3FCD5E33" w14:textId="77777777" w:rsidR="00D24307" w:rsidRPr="00D24307" w:rsidRDefault="00D24307" w:rsidP="00D24307">
      <w:pPr>
        <w:spacing w:line="312" w:lineRule="auto"/>
        <w:rPr>
          <w:rFonts w:cs="Arial"/>
          <w:bCs/>
          <w:sz w:val="18"/>
          <w:szCs w:val="18"/>
          <w:lang w:val="de-CH"/>
        </w:rPr>
      </w:pPr>
      <w:r w:rsidRPr="00BD4AE5">
        <w:rPr>
          <w:rFonts w:ascii="MS Gothic" w:eastAsia="MS Gothic" w:hAnsi="MS Gothic" w:cs="MS Gothic" w:hint="eastAsia"/>
          <w:bCs/>
          <w:sz w:val="18"/>
          <w:szCs w:val="18"/>
        </w:rPr>
        <w:t>安</w:t>
      </w:r>
      <w:r w:rsidRPr="00BD4AE5">
        <w:rPr>
          <w:rFonts w:ascii="Yu Gothic" w:eastAsia="Yu Gothic" w:hAnsi="Yu Gothic" w:cs="Yu Gothic" w:hint="eastAsia"/>
          <w:bCs/>
          <w:sz w:val="18"/>
          <w:szCs w:val="18"/>
        </w:rPr>
        <w:t>迈</w:t>
      </w:r>
      <w:r w:rsidRPr="00BD4AE5">
        <w:rPr>
          <w:rFonts w:ascii="MS Gothic" w:eastAsia="MS Gothic" w:hAnsi="MS Gothic" w:cs="MS Gothic" w:hint="eastAsia"/>
          <w:bCs/>
          <w:sz w:val="18"/>
          <w:szCs w:val="18"/>
        </w:rPr>
        <w:t>是一家第六代家族企</w:t>
      </w:r>
      <w:r w:rsidRPr="00BD4AE5">
        <w:rPr>
          <w:rFonts w:ascii="Microsoft JhengHei" w:eastAsia="Microsoft JhengHei" w:hAnsi="Microsoft JhengHei" w:cs="Microsoft JhengHei" w:hint="eastAsia"/>
          <w:bCs/>
          <w:sz w:val="18"/>
          <w:szCs w:val="18"/>
        </w:rPr>
        <w:t>业</w:t>
      </w:r>
      <w:r w:rsidRPr="00BD4AE5">
        <w:rPr>
          <w:rFonts w:ascii="MS Gothic" w:eastAsia="MS Gothic" w:hAnsi="MS Gothic" w:cs="MS Gothic" w:hint="eastAsia"/>
          <w:bCs/>
          <w:sz w:val="18"/>
          <w:szCs w:val="18"/>
        </w:rPr>
        <w:t>。从事</w:t>
      </w:r>
      <w:r w:rsidRPr="00BD4AE5">
        <w:rPr>
          <w:rFonts w:ascii="Microsoft JhengHei" w:eastAsia="Microsoft JhengHei" w:hAnsi="Microsoft JhengHei" w:cs="Microsoft JhengHei" w:hint="eastAsia"/>
          <w:bCs/>
          <w:sz w:val="18"/>
          <w:szCs w:val="18"/>
        </w:rPr>
        <w:t>沥</w:t>
      </w:r>
      <w:r w:rsidRPr="00BD4AE5">
        <w:rPr>
          <w:rFonts w:ascii="MS Gothic" w:eastAsia="MS Gothic" w:hAnsi="MS Gothic" w:cs="MS Gothic" w:hint="eastAsia"/>
          <w:bCs/>
          <w:sz w:val="18"/>
          <w:szCs w:val="18"/>
        </w:rPr>
        <w:t>青和混凝土</w:t>
      </w:r>
      <w:r w:rsidRPr="00BD4AE5">
        <w:rPr>
          <w:rFonts w:ascii="Microsoft JhengHei" w:eastAsia="Microsoft JhengHei" w:hAnsi="Microsoft JhengHei" w:cs="Microsoft JhengHei" w:hint="eastAsia"/>
          <w:bCs/>
          <w:sz w:val="18"/>
          <w:szCs w:val="18"/>
        </w:rPr>
        <w:t>搅</w:t>
      </w:r>
      <w:r w:rsidRPr="00BD4AE5">
        <w:rPr>
          <w:rFonts w:ascii="MS Gothic" w:eastAsia="MS Gothic" w:hAnsi="MS Gothic" w:cs="MS Gothic" w:hint="eastAsia"/>
          <w:bCs/>
          <w:sz w:val="18"/>
          <w:szCs w:val="18"/>
        </w:rPr>
        <w:t>拌</w:t>
      </w:r>
      <w:r w:rsidRPr="00BD4AE5">
        <w:rPr>
          <w:rFonts w:ascii="Microsoft JhengHei" w:eastAsia="Microsoft JhengHei" w:hAnsi="Microsoft JhengHei" w:cs="Microsoft JhengHei" w:hint="eastAsia"/>
          <w:bCs/>
          <w:sz w:val="18"/>
          <w:szCs w:val="18"/>
        </w:rPr>
        <w:t>设备</w:t>
      </w:r>
      <w:r w:rsidRPr="00BD4AE5">
        <w:rPr>
          <w:rFonts w:ascii="MS Gothic" w:eastAsia="MS Gothic" w:hAnsi="MS Gothic" w:cs="MS Gothic" w:hint="eastAsia"/>
          <w:bCs/>
          <w:sz w:val="18"/>
          <w:szCs w:val="18"/>
        </w:rPr>
        <w:t>、</w:t>
      </w:r>
      <w:r w:rsidRPr="00BD4AE5">
        <w:rPr>
          <w:rFonts w:ascii="Microsoft JhengHei" w:eastAsia="Microsoft JhengHei" w:hAnsi="Microsoft JhengHei" w:cs="Microsoft JhengHei" w:hint="eastAsia"/>
          <w:bCs/>
          <w:sz w:val="18"/>
          <w:szCs w:val="18"/>
          <w:lang w:val="en-US"/>
        </w:rPr>
        <w:t>压</w:t>
      </w:r>
      <w:r w:rsidRPr="00BD4AE5">
        <w:rPr>
          <w:rFonts w:ascii="MS Gothic" w:eastAsia="MS Gothic" w:hAnsi="MS Gothic" w:cs="MS Gothic" w:hint="eastAsia"/>
          <w:bCs/>
          <w:sz w:val="18"/>
          <w:szCs w:val="18"/>
          <w:lang w:val="en-US"/>
        </w:rPr>
        <w:t>路机</w:t>
      </w:r>
      <w:r w:rsidRPr="00BD4AE5">
        <w:rPr>
          <w:rFonts w:ascii="MS Gothic" w:eastAsia="MS Gothic" w:hAnsi="MS Gothic" w:cs="MS Gothic" w:hint="eastAsia"/>
          <w:bCs/>
          <w:sz w:val="18"/>
          <w:szCs w:val="18"/>
        </w:rPr>
        <w:t>和</w:t>
      </w:r>
      <w:r w:rsidRPr="00BD4AE5">
        <w:rPr>
          <w:rFonts w:ascii="Microsoft JhengHei" w:eastAsia="Microsoft JhengHei" w:hAnsi="Microsoft JhengHei" w:cs="Microsoft JhengHei" w:hint="eastAsia"/>
          <w:bCs/>
          <w:sz w:val="18"/>
          <w:szCs w:val="18"/>
        </w:rPr>
        <w:t>沥</w:t>
      </w:r>
      <w:r w:rsidRPr="00BD4AE5">
        <w:rPr>
          <w:rFonts w:ascii="MS Gothic" w:eastAsia="MS Gothic" w:hAnsi="MS Gothic" w:cs="MS Gothic" w:hint="eastAsia"/>
          <w:bCs/>
          <w:sz w:val="18"/>
          <w:szCs w:val="18"/>
        </w:rPr>
        <w:t>青</w:t>
      </w:r>
      <w:r w:rsidRPr="00BD4AE5">
        <w:rPr>
          <w:rFonts w:ascii="Microsoft JhengHei" w:eastAsia="Microsoft JhengHei" w:hAnsi="Microsoft JhengHei" w:cs="Microsoft JhengHei" w:hint="eastAsia"/>
          <w:bCs/>
          <w:sz w:val="18"/>
          <w:szCs w:val="18"/>
        </w:rPr>
        <w:t>摊铺</w:t>
      </w:r>
      <w:r w:rsidRPr="00BD4AE5">
        <w:rPr>
          <w:rFonts w:ascii="MS Gothic" w:eastAsia="MS Gothic" w:hAnsi="MS Gothic" w:cs="MS Gothic" w:hint="eastAsia"/>
          <w:bCs/>
          <w:sz w:val="18"/>
          <w:szCs w:val="18"/>
        </w:rPr>
        <w:t>机的制造，九大生</w:t>
      </w:r>
      <w:r w:rsidRPr="00BD4AE5">
        <w:rPr>
          <w:rFonts w:ascii="Microsoft JhengHei" w:eastAsia="Microsoft JhengHei" w:hAnsi="Microsoft JhengHei" w:cs="Microsoft JhengHei" w:hint="eastAsia"/>
          <w:bCs/>
          <w:sz w:val="18"/>
          <w:szCs w:val="18"/>
        </w:rPr>
        <w:t>产</w:t>
      </w:r>
      <w:r w:rsidRPr="00BD4AE5">
        <w:rPr>
          <w:rFonts w:ascii="MS Gothic" w:eastAsia="MS Gothic" w:hAnsi="MS Gothic" w:cs="MS Gothic" w:hint="eastAsia"/>
          <w:bCs/>
          <w:sz w:val="18"/>
          <w:szCs w:val="18"/>
        </w:rPr>
        <w:t>地遍布欧洲、中国、印度和巴西。其核心技</w:t>
      </w:r>
      <w:r w:rsidRPr="00BD4AE5">
        <w:rPr>
          <w:rFonts w:ascii="Microsoft JhengHei" w:eastAsia="Microsoft JhengHei" w:hAnsi="Microsoft JhengHei" w:cs="Microsoft JhengHei" w:hint="eastAsia"/>
          <w:bCs/>
          <w:sz w:val="18"/>
          <w:szCs w:val="18"/>
        </w:rPr>
        <w:t>术</w:t>
      </w:r>
      <w:r w:rsidRPr="00BD4AE5">
        <w:rPr>
          <w:rFonts w:ascii="MS Gothic" w:eastAsia="MS Gothic" w:hAnsi="MS Gothic" w:cs="MS Gothic" w:hint="eastAsia"/>
          <w:bCs/>
          <w:sz w:val="18"/>
          <w:szCs w:val="18"/>
        </w:rPr>
        <w:t>涉及道路建</w:t>
      </w:r>
      <w:r w:rsidRPr="00BD4AE5">
        <w:rPr>
          <w:rFonts w:ascii="Microsoft JhengHei" w:eastAsia="Microsoft JhengHei" w:hAnsi="Microsoft JhengHei" w:cs="Microsoft JhengHei" w:hint="eastAsia"/>
          <w:bCs/>
          <w:sz w:val="18"/>
          <w:szCs w:val="18"/>
        </w:rPr>
        <w:t>设</w:t>
      </w:r>
      <w:r w:rsidRPr="00BD4AE5">
        <w:rPr>
          <w:rFonts w:ascii="MS Gothic" w:eastAsia="MS Gothic" w:hAnsi="MS Gothic" w:cs="MS Gothic" w:hint="eastAsia"/>
          <w:bCs/>
          <w:sz w:val="18"/>
          <w:szCs w:val="18"/>
        </w:rPr>
        <w:t>和交通基</w:t>
      </w:r>
      <w:r w:rsidRPr="00BD4AE5">
        <w:rPr>
          <w:rFonts w:ascii="Microsoft JhengHei" w:eastAsia="Microsoft JhengHei" w:hAnsi="Microsoft JhengHei" w:cs="Microsoft JhengHei" w:hint="eastAsia"/>
          <w:bCs/>
          <w:sz w:val="18"/>
          <w:szCs w:val="18"/>
        </w:rPr>
        <w:t>础设</w:t>
      </w:r>
      <w:r w:rsidRPr="00BD4AE5">
        <w:rPr>
          <w:rFonts w:ascii="MS Gothic" w:eastAsia="MS Gothic" w:hAnsi="MS Gothic" w:cs="MS Gothic" w:hint="eastAsia"/>
          <w:bCs/>
          <w:sz w:val="18"/>
          <w:szCs w:val="18"/>
        </w:rPr>
        <w:t>施。</w:t>
      </w:r>
      <w:r w:rsidRPr="00D24307">
        <w:rPr>
          <w:rFonts w:cs="Arial" w:hint="eastAsia"/>
          <w:bCs/>
          <w:sz w:val="18"/>
          <w:szCs w:val="18"/>
          <w:lang w:val="de-CH"/>
        </w:rPr>
        <w:t>2019</w:t>
      </w:r>
      <w:r w:rsidRPr="00BD4AE5">
        <w:rPr>
          <w:rFonts w:ascii="MS Gothic" w:eastAsia="MS Gothic" w:hAnsi="MS Gothic" w:cs="MS Gothic" w:hint="eastAsia"/>
          <w:bCs/>
          <w:sz w:val="18"/>
          <w:szCs w:val="18"/>
        </w:rPr>
        <w:t>年是安</w:t>
      </w:r>
      <w:r w:rsidRPr="00BD4AE5">
        <w:rPr>
          <w:rFonts w:ascii="Yu Gothic" w:eastAsia="Yu Gothic" w:hAnsi="Yu Gothic" w:cs="Yu Gothic" w:hint="eastAsia"/>
          <w:bCs/>
          <w:sz w:val="18"/>
          <w:szCs w:val="18"/>
        </w:rPr>
        <w:t>迈</w:t>
      </w:r>
      <w:r w:rsidRPr="00BD4AE5">
        <w:rPr>
          <w:rFonts w:ascii="MS Gothic" w:eastAsia="MS Gothic" w:hAnsi="MS Gothic" w:cs="MS Gothic" w:hint="eastAsia"/>
          <w:bCs/>
          <w:sz w:val="18"/>
          <w:szCs w:val="18"/>
        </w:rPr>
        <w:t>集</w:t>
      </w:r>
      <w:r w:rsidRPr="00BD4AE5">
        <w:rPr>
          <w:rFonts w:ascii="Microsoft JhengHei" w:eastAsia="Microsoft JhengHei" w:hAnsi="Microsoft JhengHei" w:cs="Microsoft JhengHei" w:hint="eastAsia"/>
          <w:bCs/>
          <w:sz w:val="18"/>
          <w:szCs w:val="18"/>
        </w:rPr>
        <w:t>团</w:t>
      </w:r>
      <w:r w:rsidRPr="00BD4AE5">
        <w:rPr>
          <w:rFonts w:ascii="MS Gothic" w:eastAsia="MS Gothic" w:hAnsi="MS Gothic" w:cs="MS Gothic" w:hint="eastAsia"/>
          <w:bCs/>
          <w:sz w:val="18"/>
          <w:szCs w:val="18"/>
        </w:rPr>
        <w:t>成立</w:t>
      </w:r>
      <w:r w:rsidRPr="00D24307">
        <w:rPr>
          <w:rFonts w:cs="Arial" w:hint="eastAsia"/>
          <w:bCs/>
          <w:sz w:val="18"/>
          <w:szCs w:val="18"/>
          <w:lang w:val="de-CH"/>
        </w:rPr>
        <w:t>150</w:t>
      </w:r>
      <w:r w:rsidRPr="00BD4AE5">
        <w:rPr>
          <w:rFonts w:ascii="MS Gothic" w:eastAsia="MS Gothic" w:hAnsi="MS Gothic" w:cs="MS Gothic" w:hint="eastAsia"/>
          <w:bCs/>
          <w:sz w:val="18"/>
          <w:szCs w:val="18"/>
        </w:rPr>
        <w:t>周年</w:t>
      </w:r>
      <w:r w:rsidRPr="00D24307">
        <w:rPr>
          <w:rFonts w:ascii="MS Gothic" w:eastAsia="MS Gothic" w:hAnsi="MS Gothic" w:cs="MS Gothic" w:hint="eastAsia"/>
          <w:bCs/>
          <w:sz w:val="18"/>
          <w:szCs w:val="18"/>
          <w:lang w:val="de-CH"/>
        </w:rPr>
        <w:t>，</w:t>
      </w:r>
      <w:r w:rsidRPr="00BD4AE5">
        <w:rPr>
          <w:rFonts w:ascii="MS Gothic" w:eastAsia="MS Gothic" w:hAnsi="MS Gothic" w:cs="MS Gothic" w:hint="eastAsia"/>
          <w:bCs/>
          <w:sz w:val="18"/>
          <w:szCs w:val="18"/>
        </w:rPr>
        <w:t>更多信息</w:t>
      </w:r>
      <w:r w:rsidRPr="00D24307">
        <w:rPr>
          <w:rFonts w:ascii="MS Gothic" w:eastAsia="MS Gothic" w:hAnsi="MS Gothic" w:cs="MS Gothic" w:hint="eastAsia"/>
          <w:bCs/>
          <w:sz w:val="18"/>
          <w:szCs w:val="18"/>
          <w:lang w:val="de-CH"/>
        </w:rPr>
        <w:t>，</w:t>
      </w:r>
      <w:r w:rsidRPr="00BD4AE5">
        <w:rPr>
          <w:rFonts w:ascii="Microsoft JhengHei" w:eastAsia="Microsoft JhengHei" w:hAnsi="Microsoft JhengHei" w:cs="Microsoft JhengHei" w:hint="eastAsia"/>
          <w:bCs/>
          <w:sz w:val="18"/>
          <w:szCs w:val="18"/>
        </w:rPr>
        <w:t>请访问</w:t>
      </w:r>
      <w:r w:rsidRPr="00D24307">
        <w:rPr>
          <w:rFonts w:cs="Arial" w:hint="eastAsia"/>
          <w:bCs/>
          <w:sz w:val="18"/>
          <w:szCs w:val="18"/>
          <w:lang w:val="de-CH"/>
        </w:rPr>
        <w:t>www.ammann.com</w:t>
      </w:r>
      <w:r w:rsidRPr="00BD4AE5">
        <w:rPr>
          <w:rFonts w:ascii="MS Gothic" w:eastAsia="MS Gothic" w:hAnsi="MS Gothic" w:cs="MS Gothic" w:hint="eastAsia"/>
          <w:bCs/>
          <w:sz w:val="18"/>
          <w:szCs w:val="18"/>
        </w:rPr>
        <w:t>。</w:t>
      </w:r>
    </w:p>
    <w:p w14:paraId="7468CC71" w14:textId="4661C177" w:rsidR="00FA1EC0" w:rsidRPr="00D24307" w:rsidRDefault="00814AB4" w:rsidP="00FA1EC0">
      <w:pPr>
        <w:rPr>
          <w:lang w:val="de-CH"/>
        </w:rPr>
      </w:pPr>
      <w:bookmarkStart w:id="0" w:name="_GoBack"/>
      <w:r w:rsidRPr="00842FC2">
        <w:rPr>
          <w:noProof/>
          <w:lang w:val="en-US" w:eastAsia="zh-CN"/>
        </w:rPr>
        <w:drawing>
          <wp:anchor distT="0" distB="0" distL="114300" distR="114300" simplePos="0" relativeHeight="251659264" behindDoc="0" locked="0" layoutInCell="1" allowOverlap="1" wp14:anchorId="59D9A644" wp14:editId="0692BE92">
            <wp:simplePos x="0" y="0"/>
            <wp:positionH relativeFrom="column">
              <wp:posOffset>4285615</wp:posOffset>
            </wp:positionH>
            <wp:positionV relativeFrom="paragraph">
              <wp:posOffset>141817</wp:posOffset>
            </wp:positionV>
            <wp:extent cx="1304925" cy="1167130"/>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3" cstate="email">
                      <a:extLst>
                        <a:ext uri="{28A0092B-C50C-407E-A947-70E740481C1C}">
                          <a14:useLocalDpi xmlns:a14="http://schemas.microsoft.com/office/drawing/2010/main"/>
                        </a:ext>
                      </a:extLst>
                    </a:blip>
                    <a:stretch>
                      <a:fillRect/>
                    </a:stretch>
                  </pic:blipFill>
                  <pic:spPr>
                    <a:xfrm>
                      <a:off x="0" y="0"/>
                      <a:ext cx="1304925" cy="1167130"/>
                    </a:xfrm>
                    <a:prstGeom prst="rect">
                      <a:avLst/>
                    </a:prstGeom>
                  </pic:spPr>
                </pic:pic>
              </a:graphicData>
            </a:graphic>
            <wp14:sizeRelH relativeFrom="margin">
              <wp14:pctWidth>0</wp14:pctWidth>
            </wp14:sizeRelH>
            <wp14:sizeRelV relativeFrom="margin">
              <wp14:pctHeight>0</wp14:pctHeight>
            </wp14:sizeRelV>
          </wp:anchor>
        </w:drawing>
      </w:r>
      <w:bookmarkEnd w:id="0"/>
    </w:p>
    <w:p w14:paraId="7378093A" w14:textId="403EDAEE" w:rsidR="00FA1EC0" w:rsidRPr="00D24307" w:rsidRDefault="00FA1EC0" w:rsidP="00FA1EC0">
      <w:pPr>
        <w:pStyle w:val="Contact"/>
        <w:ind w:left="0" w:firstLine="0"/>
        <w:rPr>
          <w:lang w:val="de-CH"/>
        </w:rPr>
      </w:pPr>
    </w:p>
    <w:p w14:paraId="5F06F1C6" w14:textId="4FD48445" w:rsidR="00FA1EC0" w:rsidRPr="00D24307" w:rsidRDefault="00FA1EC0" w:rsidP="00FA1EC0">
      <w:pPr>
        <w:rPr>
          <w:lang w:val="de-CH"/>
        </w:rPr>
      </w:pPr>
    </w:p>
    <w:p w14:paraId="287634F0" w14:textId="77777777" w:rsidR="00FA1EC0" w:rsidRPr="00D24307" w:rsidRDefault="00FA1EC0" w:rsidP="00FA1EC0">
      <w:pPr>
        <w:pStyle w:val="Contact"/>
        <w:ind w:left="0" w:firstLine="0"/>
        <w:rPr>
          <w:lang w:val="de-CH"/>
        </w:rPr>
      </w:pPr>
    </w:p>
    <w:p w14:paraId="533A5F54" w14:textId="77777777" w:rsidR="00006FE2" w:rsidRPr="00D24307" w:rsidRDefault="00006FE2" w:rsidP="00FA1EC0">
      <w:pPr>
        <w:spacing w:line="288" w:lineRule="auto"/>
        <w:rPr>
          <w:lang w:val="de-CH"/>
        </w:rPr>
      </w:pPr>
    </w:p>
    <w:sectPr w:rsidR="00006FE2" w:rsidRPr="00D24307" w:rsidSect="00FC43B4">
      <w:headerReference w:type="default" r:id="rId14"/>
      <w:footerReference w:type="default" r:id="rId15"/>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CECED" w14:textId="77777777" w:rsidR="008A6043" w:rsidRDefault="008A6043" w:rsidP="0007165E">
      <w:pPr>
        <w:spacing w:line="240" w:lineRule="auto"/>
      </w:pPr>
      <w:r>
        <w:separator/>
      </w:r>
    </w:p>
  </w:endnote>
  <w:endnote w:type="continuationSeparator" w:id="0">
    <w:p w14:paraId="30560D82" w14:textId="77777777" w:rsidR="008A6043" w:rsidRDefault="008A6043"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207F2A59" w:rsidR="00FC43B4" w:rsidRPr="00FC43B4" w:rsidRDefault="00FC43B4" w:rsidP="00FC43B4">
    <w:pPr>
      <w:pStyle w:val="Footer"/>
      <w:rPr>
        <w:sz w:val="14"/>
        <w:szCs w:val="14"/>
      </w:rPr>
    </w:pPr>
    <w:r w:rsidRPr="00FC43B4">
      <w:rPr>
        <w:sz w:val="14"/>
        <w:szCs w:val="14"/>
      </w:rPr>
      <w:t>For additional product information and services please visit : www.ammann.com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050DDB48" w:rsidR="00FC43B4" w:rsidRPr="00FC43B4" w:rsidRDefault="00FC43B4" w:rsidP="00FC43B4">
    <w:pPr>
      <w:pStyle w:val="Footer"/>
      <w:rPr>
        <w:sz w:val="14"/>
        <w:szCs w:val="14"/>
      </w:rPr>
    </w:pPr>
    <w:r w:rsidRPr="00FC43B4">
      <w:rPr>
        <w:sz w:val="14"/>
        <w:szCs w:val="14"/>
      </w:rPr>
      <w:t>© Ammann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39DBF" w14:textId="77777777" w:rsidR="008A6043" w:rsidRDefault="008A6043" w:rsidP="0007165E">
      <w:pPr>
        <w:spacing w:line="240" w:lineRule="auto"/>
      </w:pPr>
      <w:r>
        <w:separator/>
      </w:r>
    </w:p>
  </w:footnote>
  <w:footnote w:type="continuationSeparator" w:id="0">
    <w:p w14:paraId="6F303D42" w14:textId="77777777" w:rsidR="008A6043" w:rsidRDefault="008A6043"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sidRPr="00561F3D">
      <w:rPr>
        <w:noProof/>
        <w:lang w:val="en-US" w:eastAsia="zh-CN"/>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65E"/>
    <w:rsid w:val="00006FE2"/>
    <w:rsid w:val="00064DFA"/>
    <w:rsid w:val="0007165E"/>
    <w:rsid w:val="000C7F78"/>
    <w:rsid w:val="000F676D"/>
    <w:rsid w:val="00115FBC"/>
    <w:rsid w:val="001251BB"/>
    <w:rsid w:val="00194AB3"/>
    <w:rsid w:val="00204C8E"/>
    <w:rsid w:val="0027068A"/>
    <w:rsid w:val="002C295C"/>
    <w:rsid w:val="002F340A"/>
    <w:rsid w:val="003E1713"/>
    <w:rsid w:val="00425AD7"/>
    <w:rsid w:val="00426799"/>
    <w:rsid w:val="00584ABB"/>
    <w:rsid w:val="005D34D2"/>
    <w:rsid w:val="005E7CE4"/>
    <w:rsid w:val="0065314D"/>
    <w:rsid w:val="006F3C60"/>
    <w:rsid w:val="007972C6"/>
    <w:rsid w:val="00814AB4"/>
    <w:rsid w:val="008212B4"/>
    <w:rsid w:val="00861E1F"/>
    <w:rsid w:val="0086605F"/>
    <w:rsid w:val="008809EA"/>
    <w:rsid w:val="008975CA"/>
    <w:rsid w:val="008A6043"/>
    <w:rsid w:val="008D3195"/>
    <w:rsid w:val="0099017C"/>
    <w:rsid w:val="00A43C77"/>
    <w:rsid w:val="00A55511"/>
    <w:rsid w:val="00AD46B2"/>
    <w:rsid w:val="00B85013"/>
    <w:rsid w:val="00CD2946"/>
    <w:rsid w:val="00D24307"/>
    <w:rsid w:val="00D73CBC"/>
    <w:rsid w:val="00DB130B"/>
    <w:rsid w:val="00DB26FB"/>
    <w:rsid w:val="00E11193"/>
    <w:rsid w:val="00F26E38"/>
    <w:rsid w:val="00F67C4E"/>
    <w:rsid w:val="00FA1EC0"/>
    <w:rsid w:val="00FB6DBE"/>
    <w:rsid w:val="00FC43B4"/>
    <w:rsid w:val="00FE61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4E6B2692BBE748A73275F998576332" ma:contentTypeVersion="11" ma:contentTypeDescription="Ein neues Dokument erstellen." ma:contentTypeScope="" ma:versionID="525e3b3b499ee964745bdd7456dc1a8d">
  <xsd:schema xmlns:xsd="http://www.w3.org/2001/XMLSchema" xmlns:xs="http://www.w3.org/2001/XMLSchema" xmlns:p="http://schemas.microsoft.com/office/2006/metadata/properties" xmlns:ns3="1e2fcf63-bed9-43ab-8933-9d1fb2f695ac" xmlns:ns4="09c9a23e-6243-4403-b1e0-96628580b5ec" targetNamespace="http://schemas.microsoft.com/office/2006/metadata/properties" ma:root="true" ma:fieldsID="81bd4e8dd962ac613b5d75a1168dde6d" ns3:_="" ns4:_="">
    <xsd:import namespace="1e2fcf63-bed9-43ab-8933-9d1fb2f695ac"/>
    <xsd:import namespace="09c9a23e-6243-4403-b1e0-96628580b5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fcf63-bed9-43ab-8933-9d1fb2f695ac"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c9a23e-6243-4403-b1e0-96628580b5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257B66-98E8-46DA-A549-8FE0AE759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2fcf63-bed9-43ab-8933-9d1fb2f695ac"/>
    <ds:schemaRef ds:uri="09c9a23e-6243-4403-b1e0-96628580b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5D83E-E3EA-4C78-95C7-4CF0328D7FAD}">
  <ds:schemaRefs>
    <ds:schemaRef ds:uri="http://schemas.microsoft.com/sharepoint/v3/contenttype/forms"/>
  </ds:schemaRefs>
</ds:datastoreItem>
</file>

<file path=customXml/itemProps3.xml><?xml version="1.0" encoding="utf-8"?>
<ds:datastoreItem xmlns:ds="http://schemas.openxmlformats.org/officeDocument/2006/customXml" ds:itemID="{851083C7-F73F-4156-B1B2-F78994C5FE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241</Words>
  <Characters>1379</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Salvisberg, Sabrina - LiS</cp:lastModifiedBy>
  <cp:revision>4</cp:revision>
  <cp:lastPrinted>2015-09-04T14:07:00Z</cp:lastPrinted>
  <dcterms:created xsi:type="dcterms:W3CDTF">2019-08-06T06:01:00Z</dcterms:created>
  <dcterms:modified xsi:type="dcterms:W3CDTF">2019-09-20T07:50:00Z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0x010100244E6B2692BBE748A73275F998576332</vt:lpwstr>
  </property>
</Properties>
</file>