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20F495" w14:textId="2F6C5E0E" w:rsidR="0007165E" w:rsidRPr="00726E74" w:rsidRDefault="0007165E" w:rsidP="0007165E">
      <w:pPr>
        <w:pStyle w:val="DocumentType"/>
        <w:spacing w:after="0" w:line="240" w:lineRule="auto"/>
        <w:rPr>
          <w:highlight w:val="white"/>
        </w:rPr>
      </w:pPr>
    </w:p>
    <w:tbl>
      <w:tblPr>
        <w:tblW w:w="10433" w:type="dxa"/>
        <w:tblInd w:w="-1418" w:type="dxa"/>
        <w:tblLayout w:type="fixed"/>
        <w:tblCellMar>
          <w:left w:w="57" w:type="dxa"/>
          <w:right w:w="57" w:type="dxa"/>
        </w:tblCellMar>
        <w:tblLook w:val="04A0" w:firstRow="1" w:lastRow="0" w:firstColumn="1" w:lastColumn="0" w:noHBand="0" w:noVBand="1"/>
      </w:tblPr>
      <w:tblGrid>
        <w:gridCol w:w="10433"/>
      </w:tblGrid>
      <w:tr w:rsidR="0007165E" w:rsidRPr="00726E74" w14:paraId="7B073BA5" w14:textId="77777777" w:rsidTr="00287B61">
        <w:tc>
          <w:tcPr>
            <w:tcW w:w="10433" w:type="dxa"/>
            <w:shd w:val="clear" w:color="auto" w:fill="auto"/>
            <w:tcMar>
              <w:top w:w="0" w:type="dxa"/>
              <w:bottom w:w="284" w:type="dxa"/>
              <w:right w:w="57" w:type="dxa"/>
            </w:tcMar>
          </w:tcPr>
          <w:p w14:paraId="7A53C706" w14:textId="3A3F602E" w:rsidR="0007165E" w:rsidRPr="00726E74" w:rsidRDefault="0007165E" w:rsidP="00165C5B">
            <w:pPr>
              <w:pStyle w:val="Contact"/>
              <w:rPr>
                <w:highlight w:val="white"/>
              </w:rPr>
            </w:pPr>
            <w:r>
              <w:rPr>
                <w:highlight w:val="white"/>
              </w:rPr>
              <w:tab/>
              <w:t>Fecha</w:t>
            </w:r>
            <w:r>
              <w:rPr>
                <w:highlight w:val="white"/>
              </w:rPr>
              <w:tab/>
              <w:t>junio 2024</w:t>
            </w:r>
          </w:p>
        </w:tc>
      </w:tr>
    </w:tbl>
    <w:p w14:paraId="5F881C8E" w14:textId="77777777" w:rsidR="0007165E" w:rsidRPr="00726E74" w:rsidRDefault="0007165E" w:rsidP="0007165E">
      <w:pPr>
        <w:spacing w:line="288" w:lineRule="auto"/>
        <w:rPr>
          <w:rFonts w:cs="Arial"/>
          <w:b/>
          <w:szCs w:val="24"/>
        </w:rPr>
      </w:pPr>
      <w:r>
        <w:rPr>
          <w:b/>
        </w:rPr>
        <w:t>Comunicado de prensa del Grupo Ammann</w:t>
      </w:r>
    </w:p>
    <w:p w14:paraId="03BC57EB" w14:textId="77777777" w:rsidR="0007165E" w:rsidRPr="00726E74" w:rsidRDefault="0007165E" w:rsidP="0007165E">
      <w:pPr>
        <w:spacing w:line="288" w:lineRule="auto"/>
        <w:rPr>
          <w:rFonts w:cs="Arial"/>
          <w:b/>
          <w:szCs w:val="24"/>
        </w:rPr>
      </w:pPr>
    </w:p>
    <w:p w14:paraId="3FEAC331" w14:textId="77777777" w:rsidR="0007165E" w:rsidRPr="00726E74" w:rsidRDefault="0007165E" w:rsidP="0007165E">
      <w:pPr>
        <w:spacing w:line="288" w:lineRule="auto"/>
        <w:rPr>
          <w:rFonts w:cs="Arial"/>
          <w:color w:val="000000" w:themeColor="text1"/>
          <w:szCs w:val="24"/>
        </w:rPr>
      </w:pPr>
    </w:p>
    <w:p w14:paraId="040DADCF" w14:textId="753E56E1" w:rsidR="00726E74" w:rsidRPr="00F92BB4" w:rsidRDefault="00726E74" w:rsidP="00726E74">
      <w:pPr>
        <w:rPr>
          <w:rFonts w:eastAsiaTheme="minorEastAsia" w:cs="Arial"/>
          <w:b/>
          <w:bCs/>
          <w:sz w:val="32"/>
          <w:szCs w:val="32"/>
        </w:rPr>
      </w:pPr>
      <w:r w:rsidRPr="00F92BB4">
        <w:rPr>
          <w:b/>
          <w:sz w:val="32"/>
        </w:rPr>
        <w:t>Ammann Group completa la adquisición de</w:t>
      </w:r>
      <w:r w:rsidR="00F753C2" w:rsidRPr="00F92BB4">
        <w:rPr>
          <w:b/>
          <w:sz w:val="32"/>
        </w:rPr>
        <w:t xml:space="preserve"> las</w:t>
      </w:r>
      <w:r w:rsidRPr="00F92BB4">
        <w:rPr>
          <w:b/>
          <w:sz w:val="32"/>
        </w:rPr>
        <w:t xml:space="preserve"> </w:t>
      </w:r>
      <w:r w:rsidR="00BA26E7">
        <w:rPr>
          <w:b/>
          <w:sz w:val="32"/>
        </w:rPr>
        <w:t>extende</w:t>
      </w:r>
      <w:r w:rsidRPr="00F92BB4">
        <w:rPr>
          <w:b/>
          <w:sz w:val="32"/>
        </w:rPr>
        <w:t>doras ABG</w:t>
      </w:r>
    </w:p>
    <w:p w14:paraId="24E66C89" w14:textId="77777777" w:rsidR="00884E63" w:rsidRPr="00726E74" w:rsidRDefault="00884E63" w:rsidP="00884E63">
      <w:pPr>
        <w:rPr>
          <w:rFonts w:cs="Arial"/>
        </w:rPr>
      </w:pPr>
    </w:p>
    <w:p w14:paraId="36DE7EF7" w14:textId="56AA72B6" w:rsidR="00884E63" w:rsidRDefault="00F92BB4" w:rsidP="00F92BB4">
      <w:pPr>
        <w:jc w:val="center"/>
        <w:rPr>
          <w:rFonts w:cs="Arial"/>
          <w:sz w:val="19"/>
          <w:szCs w:val="19"/>
        </w:rPr>
      </w:pPr>
      <w:r>
        <w:rPr>
          <w:rFonts w:cs="Arial"/>
          <w:noProof/>
          <w:sz w:val="19"/>
          <w:szCs w:val="19"/>
        </w:rPr>
        <w:drawing>
          <wp:inline distT="0" distB="0" distL="0" distR="0" wp14:anchorId="63FF9EDC" wp14:editId="607E4998">
            <wp:extent cx="4564912" cy="2974040"/>
            <wp:effectExtent l="0" t="0" r="0" b="0"/>
            <wp:docPr id="1136347026" name="Picture 1" descr="A group of construction workers work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347026" name="Picture 1" descr="A group of construction workers working on a roa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98136" cy="2995685"/>
                    </a:xfrm>
                    <a:prstGeom prst="rect">
                      <a:avLst/>
                    </a:prstGeom>
                  </pic:spPr>
                </pic:pic>
              </a:graphicData>
            </a:graphic>
          </wp:inline>
        </w:drawing>
      </w:r>
    </w:p>
    <w:p w14:paraId="7384743F" w14:textId="0094588E" w:rsidR="00F92BB4" w:rsidRPr="00A43B55" w:rsidRDefault="00BA26E7" w:rsidP="00F92BB4">
      <w:pPr>
        <w:ind w:right="821"/>
        <w:jc w:val="right"/>
        <w:rPr>
          <w:rFonts w:cs="Arial"/>
          <w:i/>
          <w:iCs/>
          <w:sz w:val="16"/>
          <w:szCs w:val="16"/>
        </w:rPr>
      </w:pPr>
      <w:r>
        <w:rPr>
          <w:rFonts w:cs="Arial"/>
          <w:bCs/>
          <w:i/>
          <w:iCs/>
          <w:sz w:val="16"/>
          <w:szCs w:val="16"/>
        </w:rPr>
        <w:t>E</w:t>
      </w:r>
      <w:r w:rsidRPr="00BA26E7">
        <w:rPr>
          <w:rFonts w:cs="Arial"/>
          <w:bCs/>
          <w:i/>
          <w:iCs/>
          <w:sz w:val="16"/>
          <w:szCs w:val="16"/>
        </w:rPr>
        <w:t xml:space="preserve">xtendedora </w:t>
      </w:r>
      <w:r w:rsidRPr="00BA26E7">
        <w:rPr>
          <w:rFonts w:cs="Arial"/>
          <w:i/>
          <w:iCs/>
          <w:sz w:val="16"/>
          <w:szCs w:val="16"/>
        </w:rPr>
        <w:t xml:space="preserve">de orugas </w:t>
      </w:r>
      <w:r w:rsidR="00F92BB4" w:rsidRPr="00A43B55">
        <w:rPr>
          <w:rFonts w:cs="Arial"/>
          <w:i/>
          <w:iCs/>
          <w:sz w:val="16"/>
          <w:szCs w:val="16"/>
        </w:rPr>
        <w:t>ABG 6820</w:t>
      </w:r>
    </w:p>
    <w:p w14:paraId="00E21C8F" w14:textId="77777777" w:rsidR="00F92BB4" w:rsidRDefault="00F92BB4" w:rsidP="00884E63">
      <w:pPr>
        <w:rPr>
          <w:rFonts w:cs="Arial"/>
          <w:sz w:val="19"/>
          <w:szCs w:val="19"/>
        </w:rPr>
      </w:pPr>
    </w:p>
    <w:p w14:paraId="7A36748B" w14:textId="77777777" w:rsidR="00F92BB4" w:rsidRPr="00F92BB4" w:rsidRDefault="00F92BB4" w:rsidP="00884E63">
      <w:pPr>
        <w:rPr>
          <w:rFonts w:cs="Arial"/>
          <w:sz w:val="19"/>
          <w:szCs w:val="19"/>
        </w:rPr>
      </w:pPr>
    </w:p>
    <w:p w14:paraId="59201CCE" w14:textId="125020F7" w:rsidR="00726E74" w:rsidRPr="00F92BB4" w:rsidRDefault="00726E74" w:rsidP="00726E74">
      <w:pPr>
        <w:rPr>
          <w:rFonts w:cs="Arial"/>
          <w:sz w:val="19"/>
          <w:szCs w:val="19"/>
        </w:rPr>
      </w:pPr>
      <w:r w:rsidRPr="00F92BB4">
        <w:rPr>
          <w:sz w:val="19"/>
        </w:rPr>
        <w:t xml:space="preserve">LANGENTHAL, Suiza - La compañía Ammann Group ha completado la adquisición de la línea de productos de </w:t>
      </w:r>
      <w:r w:rsidR="00BA26E7" w:rsidRPr="00BA26E7">
        <w:rPr>
          <w:bCs/>
          <w:sz w:val="19"/>
        </w:rPr>
        <w:t>extendedoras</w:t>
      </w:r>
      <w:r w:rsidR="00BA26E7" w:rsidRPr="00BA26E7">
        <w:rPr>
          <w:b/>
          <w:sz w:val="19"/>
        </w:rPr>
        <w:t xml:space="preserve"> </w:t>
      </w:r>
      <w:r w:rsidRPr="00F92BB4">
        <w:rPr>
          <w:sz w:val="19"/>
        </w:rPr>
        <w:t xml:space="preserve">ABG de la empresa Volvo </w:t>
      </w:r>
      <w:proofErr w:type="spellStart"/>
      <w:r w:rsidRPr="00F92BB4">
        <w:rPr>
          <w:sz w:val="19"/>
        </w:rPr>
        <w:t>Construction</w:t>
      </w:r>
      <w:proofErr w:type="spellEnd"/>
      <w:r w:rsidRPr="00F92BB4">
        <w:rPr>
          <w:sz w:val="19"/>
        </w:rPr>
        <w:t xml:space="preserve"> </w:t>
      </w:r>
      <w:proofErr w:type="spellStart"/>
      <w:r w:rsidRPr="00F92BB4">
        <w:rPr>
          <w:sz w:val="19"/>
        </w:rPr>
        <w:t>Equipment</w:t>
      </w:r>
      <w:proofErr w:type="spellEnd"/>
      <w:r w:rsidRPr="00F92BB4">
        <w:rPr>
          <w:sz w:val="19"/>
        </w:rPr>
        <w:t>.</w:t>
      </w:r>
    </w:p>
    <w:p w14:paraId="3FFDE0EE" w14:textId="77777777" w:rsidR="00726E74" w:rsidRPr="00F92BB4" w:rsidRDefault="00726E74" w:rsidP="00726E74">
      <w:pPr>
        <w:rPr>
          <w:rFonts w:cs="Arial"/>
          <w:sz w:val="19"/>
          <w:szCs w:val="19"/>
        </w:rPr>
      </w:pPr>
    </w:p>
    <w:p w14:paraId="09AAD8FD" w14:textId="4F3C0212" w:rsidR="00726E74" w:rsidRPr="00F92BB4" w:rsidRDefault="00726E74" w:rsidP="00726E74">
      <w:pPr>
        <w:rPr>
          <w:rFonts w:cs="Arial"/>
          <w:sz w:val="19"/>
          <w:szCs w:val="19"/>
        </w:rPr>
      </w:pPr>
      <w:r w:rsidRPr="00F92BB4">
        <w:rPr>
          <w:sz w:val="19"/>
        </w:rPr>
        <w:t>«ABG es una marca fuerte y estamos orgullosos de acogerla en Ammann», dijo Hans-Christian Schneider, CEO de Ammann. «Seguiremos aprovechando la excelente reputación de los productos de ABG para ofrecer soluciones completas para la construcción de carreteras».</w:t>
      </w:r>
    </w:p>
    <w:p w14:paraId="7A53232B" w14:textId="77777777" w:rsidR="00726E74" w:rsidRPr="00F92BB4" w:rsidRDefault="00726E74" w:rsidP="00726E74">
      <w:pPr>
        <w:rPr>
          <w:rFonts w:cs="Arial"/>
          <w:sz w:val="19"/>
          <w:szCs w:val="19"/>
        </w:rPr>
      </w:pPr>
    </w:p>
    <w:p w14:paraId="45F4A3D8" w14:textId="1A2CC2ED" w:rsidR="00726E74" w:rsidRPr="00F92BB4" w:rsidRDefault="00726E74" w:rsidP="00165C5B">
      <w:pPr>
        <w:rPr>
          <w:rFonts w:cs="Arial"/>
          <w:sz w:val="19"/>
          <w:szCs w:val="19"/>
        </w:rPr>
      </w:pPr>
      <w:r w:rsidRPr="00F92BB4">
        <w:rPr>
          <w:sz w:val="19"/>
        </w:rPr>
        <w:t xml:space="preserve">La transacción incluye la transferencia de las empresas de Volvo CE en </w:t>
      </w:r>
      <w:proofErr w:type="spellStart"/>
      <w:r w:rsidRPr="00F92BB4">
        <w:rPr>
          <w:sz w:val="19"/>
        </w:rPr>
        <w:t>Lin</w:t>
      </w:r>
      <w:r w:rsidR="00982667">
        <w:rPr>
          <w:sz w:val="19"/>
        </w:rPr>
        <w:t>y</w:t>
      </w:r>
      <w:r w:rsidRPr="00F92BB4">
        <w:rPr>
          <w:sz w:val="19"/>
        </w:rPr>
        <w:t>i</w:t>
      </w:r>
      <w:proofErr w:type="spellEnd"/>
      <w:r w:rsidRPr="00F92BB4">
        <w:rPr>
          <w:sz w:val="19"/>
        </w:rPr>
        <w:t xml:space="preserve"> (China) y Bengaluru (India), así como de la planta ABG de Volvo CE en Hameln (Alemania). Las </w:t>
      </w:r>
      <w:r w:rsidR="00BA26E7" w:rsidRPr="00BA26E7">
        <w:rPr>
          <w:bCs/>
          <w:sz w:val="19"/>
        </w:rPr>
        <w:t>extendedoras</w:t>
      </w:r>
      <w:r w:rsidR="00BA26E7" w:rsidRPr="00BA26E7">
        <w:rPr>
          <w:b/>
          <w:sz w:val="19"/>
        </w:rPr>
        <w:t xml:space="preserve"> </w:t>
      </w:r>
      <w:r w:rsidRPr="00F92BB4">
        <w:rPr>
          <w:sz w:val="19"/>
        </w:rPr>
        <w:t xml:space="preserve">y reglas ABG seguirán fabricándose en la planta de Hameln. En un futuro próximo produciremos también en las plantas de fabricación de </w:t>
      </w:r>
      <w:proofErr w:type="spellStart"/>
      <w:r w:rsidR="00982667">
        <w:rPr>
          <w:rFonts w:cs="Arial"/>
          <w:sz w:val="19"/>
          <w:szCs w:val="19"/>
        </w:rPr>
        <w:t>Mehsana</w:t>
      </w:r>
      <w:proofErr w:type="spellEnd"/>
      <w:r w:rsidR="00982667" w:rsidRPr="00F92BB4">
        <w:rPr>
          <w:sz w:val="19"/>
        </w:rPr>
        <w:t xml:space="preserve"> </w:t>
      </w:r>
      <w:r w:rsidRPr="00F92BB4">
        <w:rPr>
          <w:sz w:val="19"/>
        </w:rPr>
        <w:t xml:space="preserve">(India) y </w:t>
      </w:r>
      <w:proofErr w:type="spellStart"/>
      <w:r w:rsidRPr="00F92BB4">
        <w:rPr>
          <w:sz w:val="19"/>
        </w:rPr>
        <w:t>Suzhou</w:t>
      </w:r>
      <w:proofErr w:type="spellEnd"/>
      <w:r w:rsidRPr="00F92BB4">
        <w:rPr>
          <w:sz w:val="19"/>
        </w:rPr>
        <w:t xml:space="preserve"> (China). </w:t>
      </w:r>
    </w:p>
    <w:p w14:paraId="553E656B" w14:textId="77777777" w:rsidR="00726E74" w:rsidRPr="00F92BB4" w:rsidRDefault="00726E74" w:rsidP="00726E74">
      <w:pPr>
        <w:rPr>
          <w:rFonts w:cs="Arial"/>
          <w:sz w:val="19"/>
          <w:szCs w:val="19"/>
        </w:rPr>
      </w:pPr>
    </w:p>
    <w:p w14:paraId="55C58C71" w14:textId="24F534B3" w:rsidR="00726E74" w:rsidRPr="00F92BB4" w:rsidRDefault="00726E74" w:rsidP="00726E74">
      <w:pPr>
        <w:rPr>
          <w:rFonts w:cs="Arial"/>
          <w:sz w:val="19"/>
          <w:szCs w:val="19"/>
        </w:rPr>
      </w:pPr>
      <w:r w:rsidRPr="00F92BB4">
        <w:rPr>
          <w:sz w:val="19"/>
        </w:rPr>
        <w:t xml:space="preserve">Ammann aplicará su conocimiento del sector y sus relaciones con los clientes para impulsar el desarrollo de las </w:t>
      </w:r>
      <w:r w:rsidR="00BA26E7" w:rsidRPr="00BA26E7">
        <w:rPr>
          <w:bCs/>
          <w:sz w:val="19"/>
        </w:rPr>
        <w:t>extendedoras</w:t>
      </w:r>
      <w:r w:rsidRPr="00F92BB4">
        <w:rPr>
          <w:sz w:val="19"/>
        </w:rPr>
        <w:t>, y la</w:t>
      </w:r>
      <w:r w:rsidR="00F753C2" w:rsidRPr="00F92BB4">
        <w:rPr>
          <w:sz w:val="19"/>
        </w:rPr>
        <w:t xml:space="preserve"> </w:t>
      </w:r>
      <w:proofErr w:type="spellStart"/>
      <w:r w:rsidR="00F753C2" w:rsidRPr="00F92BB4">
        <w:rPr>
          <w:sz w:val="19"/>
        </w:rPr>
        <w:t>fabrica</w:t>
      </w:r>
      <w:proofErr w:type="spellEnd"/>
      <w:r w:rsidR="00F753C2" w:rsidRPr="00F92BB4">
        <w:rPr>
          <w:sz w:val="19"/>
        </w:rPr>
        <w:t xml:space="preserve"> </w:t>
      </w:r>
      <w:r w:rsidRPr="00F92BB4">
        <w:rPr>
          <w:sz w:val="19"/>
        </w:rPr>
        <w:t xml:space="preserve">ABG de </w:t>
      </w:r>
      <w:proofErr w:type="spellStart"/>
      <w:r w:rsidRPr="00F92BB4">
        <w:rPr>
          <w:sz w:val="19"/>
        </w:rPr>
        <w:t>Hameln</w:t>
      </w:r>
      <w:proofErr w:type="spellEnd"/>
      <w:r w:rsidRPr="00F92BB4">
        <w:rPr>
          <w:sz w:val="19"/>
        </w:rPr>
        <w:t xml:space="preserve"> (Alemania) se convertirá en un centro de excelencia para las </w:t>
      </w:r>
      <w:r w:rsidR="00BA26E7" w:rsidRPr="00BA26E7">
        <w:rPr>
          <w:bCs/>
          <w:sz w:val="19"/>
        </w:rPr>
        <w:t>extendedoras</w:t>
      </w:r>
      <w:r w:rsidR="00BA26E7" w:rsidRPr="00BA26E7">
        <w:rPr>
          <w:b/>
          <w:sz w:val="19"/>
        </w:rPr>
        <w:t xml:space="preserve"> </w:t>
      </w:r>
      <w:r w:rsidRPr="00F92BB4">
        <w:rPr>
          <w:sz w:val="19"/>
        </w:rPr>
        <w:t xml:space="preserve">dentro de la compañía </w:t>
      </w:r>
      <w:proofErr w:type="spellStart"/>
      <w:r w:rsidRPr="00F92BB4">
        <w:rPr>
          <w:sz w:val="19"/>
        </w:rPr>
        <w:t>Ammann</w:t>
      </w:r>
      <w:proofErr w:type="spellEnd"/>
      <w:r w:rsidRPr="00F92BB4">
        <w:rPr>
          <w:sz w:val="19"/>
        </w:rPr>
        <w:t xml:space="preserve"> </w:t>
      </w:r>
      <w:proofErr w:type="spellStart"/>
      <w:r w:rsidRPr="00F92BB4">
        <w:rPr>
          <w:sz w:val="19"/>
        </w:rPr>
        <w:t>Group</w:t>
      </w:r>
      <w:proofErr w:type="spellEnd"/>
      <w:r w:rsidRPr="00F92BB4">
        <w:rPr>
          <w:sz w:val="19"/>
        </w:rPr>
        <w:t xml:space="preserve">. </w:t>
      </w:r>
    </w:p>
    <w:p w14:paraId="16A9AB56" w14:textId="77777777" w:rsidR="00726E74" w:rsidRPr="00F92BB4" w:rsidRDefault="00726E74" w:rsidP="00726E74">
      <w:pPr>
        <w:rPr>
          <w:rFonts w:cs="Arial"/>
          <w:sz w:val="19"/>
          <w:szCs w:val="19"/>
        </w:rPr>
      </w:pPr>
    </w:p>
    <w:p w14:paraId="061EC562" w14:textId="35B4CAE7" w:rsidR="00726E74" w:rsidRPr="00F92BB4" w:rsidRDefault="00726E74" w:rsidP="00726E74">
      <w:pPr>
        <w:rPr>
          <w:rFonts w:cs="Arial"/>
          <w:sz w:val="19"/>
          <w:szCs w:val="19"/>
        </w:rPr>
      </w:pPr>
      <w:r w:rsidRPr="00F92BB4">
        <w:rPr>
          <w:sz w:val="19"/>
        </w:rPr>
        <w:lastRenderedPageBreak/>
        <w:t xml:space="preserve">Fundada originalmente en 1945 como un taller de reparación de maquinaria de construcción, la compañía ABG de Hameln ha evolucionado hasta convertirse en una de las marcas de </w:t>
      </w:r>
      <w:r w:rsidR="00BA26E7" w:rsidRPr="00BA26E7">
        <w:rPr>
          <w:bCs/>
          <w:sz w:val="19"/>
        </w:rPr>
        <w:t>extendedoras</w:t>
      </w:r>
      <w:r w:rsidR="00BA26E7" w:rsidRPr="00BA26E7">
        <w:rPr>
          <w:b/>
          <w:sz w:val="19"/>
        </w:rPr>
        <w:t xml:space="preserve"> </w:t>
      </w:r>
      <w:r w:rsidRPr="00F92BB4">
        <w:rPr>
          <w:sz w:val="19"/>
        </w:rPr>
        <w:t xml:space="preserve">más respetadas del mundo. Como prueba de su continua innovación, ABG presentó recientemente una nueva </w:t>
      </w:r>
      <w:r w:rsidR="00BA26E7" w:rsidRPr="00BA26E7">
        <w:rPr>
          <w:bCs/>
          <w:sz w:val="19"/>
        </w:rPr>
        <w:t>extendedora</w:t>
      </w:r>
      <w:r w:rsidR="00BA26E7">
        <w:rPr>
          <w:bCs/>
          <w:sz w:val="19"/>
        </w:rPr>
        <w:t xml:space="preserve"> </w:t>
      </w:r>
      <w:r w:rsidRPr="00F92BB4">
        <w:rPr>
          <w:sz w:val="19"/>
        </w:rPr>
        <w:t>eléctrica en la feria INTERMAT 2024 de París.</w:t>
      </w:r>
    </w:p>
    <w:p w14:paraId="6586EA7C" w14:textId="77777777" w:rsidR="00726E74" w:rsidRPr="00F92BB4" w:rsidRDefault="00726E74" w:rsidP="00726E74">
      <w:pPr>
        <w:rPr>
          <w:rFonts w:cs="Arial"/>
          <w:sz w:val="19"/>
          <w:szCs w:val="19"/>
        </w:rPr>
      </w:pPr>
    </w:p>
    <w:p w14:paraId="03DE857F" w14:textId="77777777" w:rsidR="00726E74" w:rsidRPr="00F92BB4" w:rsidRDefault="00726E74" w:rsidP="00726E74">
      <w:pPr>
        <w:rPr>
          <w:rFonts w:cs="Arial"/>
          <w:sz w:val="19"/>
          <w:szCs w:val="19"/>
        </w:rPr>
      </w:pPr>
      <w:r w:rsidRPr="00F92BB4">
        <w:rPr>
          <w:sz w:val="19"/>
        </w:rPr>
        <w:t>La compañía Ammann conservará el respetado nombre de ABG. «La marca ABG es un sinónimo de la calidad en el sector y concuerda perfectamente con la historia de la compañía Ammann en la compactación de asfalto», dijo Bernd Holz, vicepresidente ejecutivo de Ammann.</w:t>
      </w:r>
    </w:p>
    <w:p w14:paraId="0AB40293" w14:textId="77777777" w:rsidR="00726E74" w:rsidRPr="00F92BB4" w:rsidRDefault="00726E74" w:rsidP="00726E74">
      <w:pPr>
        <w:rPr>
          <w:rFonts w:cs="Arial"/>
          <w:sz w:val="19"/>
          <w:szCs w:val="19"/>
        </w:rPr>
      </w:pPr>
    </w:p>
    <w:p w14:paraId="36D3860A" w14:textId="514D9194" w:rsidR="00726E74" w:rsidRPr="00F92BB4" w:rsidRDefault="00726E74" w:rsidP="00726E74">
      <w:pPr>
        <w:rPr>
          <w:rFonts w:cs="Arial"/>
          <w:sz w:val="19"/>
          <w:szCs w:val="19"/>
        </w:rPr>
      </w:pPr>
      <w:r w:rsidRPr="00F92BB4">
        <w:rPr>
          <w:sz w:val="19"/>
        </w:rPr>
        <w:t xml:space="preserve">La oferta de productos de pavimentación ofrecidos es amplia. Por ejemplo, la </w:t>
      </w:r>
      <w:r w:rsidR="00BA26E7" w:rsidRPr="00BA26E7">
        <w:rPr>
          <w:bCs/>
          <w:sz w:val="19"/>
        </w:rPr>
        <w:t>extendedora</w:t>
      </w:r>
      <w:r w:rsidR="00BA26E7">
        <w:rPr>
          <w:bCs/>
          <w:sz w:val="19"/>
        </w:rPr>
        <w:t xml:space="preserve"> </w:t>
      </w:r>
      <w:r w:rsidRPr="00F92BB4">
        <w:rPr>
          <w:sz w:val="19"/>
        </w:rPr>
        <w:t>de orugas compacta ABG 2820 de Ammann destaca en calles estrechas y reparaciones de carreteras. Tiene una anchura básica de la regla de 1,5 metros e incorpora características tecnológicas avanzadas comparables con modelos más grandes.</w:t>
      </w:r>
    </w:p>
    <w:p w14:paraId="6BC9EFCB" w14:textId="77777777" w:rsidR="00726E74" w:rsidRPr="00F92BB4" w:rsidRDefault="00726E74" w:rsidP="00726E74">
      <w:pPr>
        <w:rPr>
          <w:rFonts w:cs="Arial"/>
          <w:sz w:val="19"/>
          <w:szCs w:val="19"/>
        </w:rPr>
      </w:pPr>
    </w:p>
    <w:p w14:paraId="3D01277F" w14:textId="6D0754F3" w:rsidR="00726E74" w:rsidRPr="00F92BB4" w:rsidRDefault="00726E74" w:rsidP="00726E74">
      <w:pPr>
        <w:rPr>
          <w:rFonts w:cs="Arial"/>
          <w:sz w:val="19"/>
          <w:szCs w:val="19"/>
        </w:rPr>
      </w:pPr>
      <w:r w:rsidRPr="00F92BB4">
        <w:rPr>
          <w:sz w:val="19"/>
        </w:rPr>
        <w:t xml:space="preserve">En el otro extremo del espectro se encuentra la </w:t>
      </w:r>
      <w:r w:rsidR="00BA26E7" w:rsidRPr="00BA26E7">
        <w:rPr>
          <w:bCs/>
          <w:sz w:val="19"/>
        </w:rPr>
        <w:t>extendedora</w:t>
      </w:r>
      <w:r w:rsidR="00BA26E7">
        <w:rPr>
          <w:bCs/>
          <w:sz w:val="19"/>
        </w:rPr>
        <w:t xml:space="preserve"> </w:t>
      </w:r>
      <w:r w:rsidRPr="00F92BB4">
        <w:rPr>
          <w:sz w:val="19"/>
        </w:rPr>
        <w:t xml:space="preserve">de orugas </w:t>
      </w:r>
      <w:proofErr w:type="spellStart"/>
      <w:r w:rsidRPr="00F92BB4">
        <w:rPr>
          <w:sz w:val="19"/>
        </w:rPr>
        <w:t>Ammann</w:t>
      </w:r>
      <w:proofErr w:type="spellEnd"/>
      <w:r w:rsidRPr="00F92BB4">
        <w:rPr>
          <w:sz w:val="19"/>
        </w:rPr>
        <w:t xml:space="preserve"> ABG 8820, que cuenta con una anchura de extendido de 13 metros, una gran tolva y potente motor. Es ideal para obras de construcción grandes y exigentes, como aeropuertos y autopistas.</w:t>
      </w:r>
    </w:p>
    <w:p w14:paraId="70550A6D" w14:textId="77777777" w:rsidR="00726E74" w:rsidRPr="00F92BB4" w:rsidRDefault="00726E74" w:rsidP="00726E74">
      <w:pPr>
        <w:rPr>
          <w:rFonts w:cs="Arial"/>
          <w:sz w:val="19"/>
          <w:szCs w:val="19"/>
        </w:rPr>
      </w:pPr>
    </w:p>
    <w:p w14:paraId="097DE8E5" w14:textId="7D975B31" w:rsidR="00726E74" w:rsidRPr="00F92BB4" w:rsidRDefault="00726E74" w:rsidP="00726E74">
      <w:pPr>
        <w:rPr>
          <w:rFonts w:cs="Arial"/>
          <w:sz w:val="19"/>
          <w:szCs w:val="19"/>
        </w:rPr>
      </w:pPr>
      <w:r w:rsidRPr="00F92BB4">
        <w:rPr>
          <w:sz w:val="19"/>
        </w:rPr>
        <w:t xml:space="preserve">«Además de nuestras </w:t>
      </w:r>
      <w:r w:rsidR="00BA26E7" w:rsidRPr="00BA26E7">
        <w:rPr>
          <w:bCs/>
          <w:sz w:val="19"/>
        </w:rPr>
        <w:t>extendedoras</w:t>
      </w:r>
      <w:r w:rsidR="00BA26E7" w:rsidRPr="00BA26E7">
        <w:rPr>
          <w:b/>
          <w:sz w:val="19"/>
        </w:rPr>
        <w:t xml:space="preserve"> </w:t>
      </w:r>
      <w:r w:rsidRPr="00F92BB4">
        <w:rPr>
          <w:sz w:val="19"/>
        </w:rPr>
        <w:t xml:space="preserve">más pequeñas y grandes, disponemos de otros modelos para satisfacer las necesidades específicas de cada cliente», comenta Holz. </w:t>
      </w:r>
    </w:p>
    <w:p w14:paraId="3E5C3EE1" w14:textId="77777777" w:rsidR="00726E74" w:rsidRPr="00F92BB4" w:rsidRDefault="00726E74" w:rsidP="00726E74">
      <w:pPr>
        <w:rPr>
          <w:rFonts w:cs="Arial"/>
          <w:sz w:val="19"/>
          <w:szCs w:val="19"/>
        </w:rPr>
      </w:pPr>
    </w:p>
    <w:p w14:paraId="73E52596" w14:textId="534FF07B" w:rsidR="00726E74" w:rsidRPr="00F92BB4" w:rsidRDefault="00726E74" w:rsidP="00295622">
      <w:pPr>
        <w:rPr>
          <w:rFonts w:cs="Arial"/>
          <w:sz w:val="19"/>
          <w:szCs w:val="19"/>
        </w:rPr>
      </w:pPr>
      <w:r w:rsidRPr="00F92BB4">
        <w:rPr>
          <w:sz w:val="19"/>
        </w:rPr>
        <w:t xml:space="preserve">Por ejemplo, la popular </w:t>
      </w:r>
      <w:r w:rsidR="00BA26E7" w:rsidRPr="00BA26E7">
        <w:rPr>
          <w:bCs/>
          <w:sz w:val="19"/>
        </w:rPr>
        <w:t>extendedora</w:t>
      </w:r>
      <w:r w:rsidR="00BA26E7">
        <w:rPr>
          <w:bCs/>
          <w:sz w:val="19"/>
        </w:rPr>
        <w:t xml:space="preserve"> </w:t>
      </w:r>
      <w:r w:rsidRPr="00F92BB4">
        <w:rPr>
          <w:sz w:val="19"/>
        </w:rPr>
        <w:t xml:space="preserve">de orugas </w:t>
      </w:r>
      <w:proofErr w:type="spellStart"/>
      <w:r w:rsidRPr="00F92BB4">
        <w:rPr>
          <w:sz w:val="19"/>
        </w:rPr>
        <w:t>Ammann</w:t>
      </w:r>
      <w:proofErr w:type="spellEnd"/>
      <w:r w:rsidRPr="00F92BB4">
        <w:rPr>
          <w:sz w:val="19"/>
        </w:rPr>
        <w:t xml:space="preserve"> ABG 6820 es una solución eficaz con una anchura básica de extendido de 2,5 metros y una capacidad potencial de 700 toneladas por hora. Está equipada con un avanzado sistema de control electrónico (EPM3, Electronic Paver Management) y controles de fácil manejo.</w:t>
      </w:r>
    </w:p>
    <w:p w14:paraId="38DFE241" w14:textId="77777777" w:rsidR="00726E74" w:rsidRPr="00F92BB4" w:rsidRDefault="00726E74" w:rsidP="00726E74">
      <w:pPr>
        <w:rPr>
          <w:rFonts w:cs="Arial"/>
          <w:sz w:val="19"/>
          <w:szCs w:val="19"/>
        </w:rPr>
      </w:pPr>
    </w:p>
    <w:p w14:paraId="7FF7ADB4" w14:textId="065E3BC0" w:rsidR="00726E74" w:rsidRPr="00F92BB4" w:rsidRDefault="00726E74" w:rsidP="00726E74">
      <w:pPr>
        <w:rPr>
          <w:rFonts w:cs="Arial"/>
          <w:sz w:val="19"/>
          <w:szCs w:val="19"/>
        </w:rPr>
      </w:pPr>
      <w:r w:rsidRPr="00F92BB4">
        <w:rPr>
          <w:sz w:val="19"/>
        </w:rPr>
        <w:t xml:space="preserve">Todas las </w:t>
      </w:r>
      <w:r w:rsidR="00BA26E7" w:rsidRPr="00BA26E7">
        <w:rPr>
          <w:bCs/>
          <w:sz w:val="19"/>
        </w:rPr>
        <w:t>extendedoras</w:t>
      </w:r>
      <w:r w:rsidR="00BA26E7" w:rsidRPr="00BA26E7">
        <w:rPr>
          <w:b/>
          <w:sz w:val="19"/>
        </w:rPr>
        <w:t xml:space="preserve"> </w:t>
      </w:r>
      <w:r w:rsidRPr="00F92BB4">
        <w:rPr>
          <w:sz w:val="19"/>
        </w:rPr>
        <w:t xml:space="preserve">ABG de </w:t>
      </w:r>
      <w:proofErr w:type="spellStart"/>
      <w:r w:rsidRPr="00F92BB4">
        <w:rPr>
          <w:sz w:val="19"/>
        </w:rPr>
        <w:t>Ammann</w:t>
      </w:r>
      <w:proofErr w:type="spellEnd"/>
      <w:r w:rsidRPr="00F92BB4">
        <w:rPr>
          <w:sz w:val="19"/>
        </w:rPr>
        <w:t xml:space="preserve"> son reconocidas por su avanzada tecnología, facilidad de manejo, fiabilidad y calidad. Están diseñadas para minimizar el consumo de combustible, reducir las emisiones y funcionar de forma silenciosa. Están disponibles tanto </w:t>
      </w:r>
      <w:r w:rsidR="00BA26E7" w:rsidRPr="00BA26E7">
        <w:rPr>
          <w:bCs/>
          <w:sz w:val="19"/>
        </w:rPr>
        <w:t>extendedoras</w:t>
      </w:r>
      <w:r w:rsidR="00BA26E7" w:rsidRPr="00BA26E7">
        <w:rPr>
          <w:b/>
          <w:sz w:val="19"/>
        </w:rPr>
        <w:t xml:space="preserve"> </w:t>
      </w:r>
      <w:r w:rsidRPr="00F92BB4">
        <w:rPr>
          <w:sz w:val="19"/>
        </w:rPr>
        <w:t>de orugas como las de ruedas.</w:t>
      </w:r>
    </w:p>
    <w:p w14:paraId="5BCFC747" w14:textId="77777777" w:rsidR="00726E74" w:rsidRPr="00F92BB4" w:rsidRDefault="00726E74" w:rsidP="00726E74">
      <w:pPr>
        <w:rPr>
          <w:rFonts w:cs="Arial"/>
          <w:sz w:val="19"/>
          <w:szCs w:val="19"/>
        </w:rPr>
      </w:pPr>
    </w:p>
    <w:p w14:paraId="4D1CD66B" w14:textId="77777777" w:rsidR="00726E74" w:rsidRPr="00F92BB4" w:rsidRDefault="00726E74" w:rsidP="00726E74">
      <w:pPr>
        <w:rPr>
          <w:rFonts w:cs="Arial"/>
          <w:sz w:val="19"/>
          <w:szCs w:val="19"/>
        </w:rPr>
      </w:pPr>
      <w:r w:rsidRPr="00F92BB4">
        <w:rPr>
          <w:sz w:val="19"/>
        </w:rPr>
        <w:t>Las reglas ABG representan también un elemento diferenciador clave, y lo han sido a lo largo de los casi 80 años de historia de la empresa. «Estas reglas han elevado continuamente el nivel referente en la industria del asfalto y continúan esa tradición hoy en día», dijo Holz.</w:t>
      </w:r>
    </w:p>
    <w:p w14:paraId="665AA8BA" w14:textId="77777777" w:rsidR="00726E74" w:rsidRPr="00F92BB4" w:rsidRDefault="00726E74" w:rsidP="00726E74">
      <w:pPr>
        <w:rPr>
          <w:rFonts w:cs="Arial"/>
          <w:sz w:val="19"/>
          <w:szCs w:val="19"/>
        </w:rPr>
      </w:pPr>
    </w:p>
    <w:p w14:paraId="3F07C9F4" w14:textId="77777777" w:rsidR="00726E74" w:rsidRPr="00F92BB4" w:rsidRDefault="00726E74" w:rsidP="00726E74">
      <w:pPr>
        <w:rPr>
          <w:rFonts w:cs="Arial"/>
          <w:sz w:val="19"/>
          <w:szCs w:val="19"/>
        </w:rPr>
      </w:pPr>
      <w:r w:rsidRPr="00F92BB4">
        <w:rPr>
          <w:sz w:val="19"/>
        </w:rPr>
        <w:t>La compañía ABG lanzó al mercado la primera regla de compactación de alto rendimiento ajustable hidráulicamente del mundo. Entre las innovaciones más nuevas se incluye el sistema de calentamiento de la regla «e+ screed heat», que consigue ahorrar 30 minutos del tiempo de calentamiento en cada turno y, a la vez, reduce las emisiones de CO</w:t>
      </w:r>
      <w:r w:rsidRPr="00F92BB4">
        <w:rPr>
          <w:sz w:val="19"/>
          <w:vertAlign w:val="subscript"/>
        </w:rPr>
        <w:t>2</w:t>
      </w:r>
      <w:r w:rsidRPr="00F92BB4">
        <w:rPr>
          <w:sz w:val="19"/>
        </w:rPr>
        <w:t>.</w:t>
      </w:r>
    </w:p>
    <w:p w14:paraId="28DB5C13" w14:textId="77777777" w:rsidR="00726E74" w:rsidRPr="00F92BB4" w:rsidRDefault="00726E74" w:rsidP="00726E74">
      <w:pPr>
        <w:rPr>
          <w:rFonts w:cs="Arial"/>
          <w:sz w:val="19"/>
          <w:szCs w:val="19"/>
        </w:rPr>
      </w:pPr>
    </w:p>
    <w:p w14:paraId="026814DB" w14:textId="0FDA8D0E" w:rsidR="00726E74" w:rsidRPr="00F92BB4" w:rsidRDefault="00726E74" w:rsidP="00726E74">
      <w:pPr>
        <w:rPr>
          <w:rFonts w:cs="Arial"/>
          <w:sz w:val="19"/>
          <w:szCs w:val="19"/>
        </w:rPr>
      </w:pPr>
      <w:r w:rsidRPr="00F92BB4">
        <w:rPr>
          <w:sz w:val="19"/>
        </w:rPr>
        <w:t xml:space="preserve">Las reglas actuales incluyen una barra </w:t>
      </w:r>
      <w:proofErr w:type="spellStart"/>
      <w:r w:rsidR="00F753C2" w:rsidRPr="00F92BB4">
        <w:rPr>
          <w:sz w:val="19"/>
        </w:rPr>
        <w:t>tamper</w:t>
      </w:r>
      <w:proofErr w:type="spellEnd"/>
      <w:r w:rsidRPr="00F92BB4">
        <w:rPr>
          <w:sz w:val="19"/>
        </w:rPr>
        <w:t xml:space="preserve"> doble o sencilla, laterales opcionales de accionamiento hidráulico, un avanzado sistema de liberación rápida para facilitar el extendido, así como opciones de perfiles especiales. La tecnología de barra </w:t>
      </w:r>
      <w:proofErr w:type="spellStart"/>
      <w:r w:rsidR="00F753C2" w:rsidRPr="00F92BB4">
        <w:rPr>
          <w:sz w:val="19"/>
        </w:rPr>
        <w:t>tamper</w:t>
      </w:r>
      <w:proofErr w:type="spellEnd"/>
      <w:r w:rsidR="00F753C2" w:rsidRPr="00F92BB4">
        <w:rPr>
          <w:sz w:val="19"/>
        </w:rPr>
        <w:t xml:space="preserve"> </w:t>
      </w:r>
      <w:r w:rsidRPr="00F92BB4">
        <w:rPr>
          <w:sz w:val="19"/>
        </w:rPr>
        <w:t>doble proporciona una compactación entre un 5 y un 7% superior y puede alcanzar hasta un 98% de densidad Marshall.</w:t>
      </w:r>
    </w:p>
    <w:p w14:paraId="6DF4C1C4" w14:textId="77777777" w:rsidR="00726E74" w:rsidRPr="00F92BB4" w:rsidRDefault="00726E74" w:rsidP="00726E74">
      <w:pPr>
        <w:rPr>
          <w:rFonts w:cs="Arial"/>
          <w:sz w:val="19"/>
          <w:szCs w:val="19"/>
        </w:rPr>
      </w:pPr>
    </w:p>
    <w:p w14:paraId="61BA5C7D" w14:textId="50D873D3" w:rsidR="00726E74" w:rsidRPr="00F92BB4" w:rsidRDefault="00726E74" w:rsidP="00726E74">
      <w:pPr>
        <w:rPr>
          <w:rFonts w:cs="Arial"/>
          <w:sz w:val="19"/>
          <w:szCs w:val="19"/>
        </w:rPr>
      </w:pPr>
      <w:r w:rsidRPr="00F92BB4">
        <w:rPr>
          <w:sz w:val="19"/>
        </w:rPr>
        <w:lastRenderedPageBreak/>
        <w:t>Las anchuras básicas de las reglas Ammann ABG comienzan en 1,5 metros y las anchuras máximas de las máquinas más grandes alcanzan los 13 metros. Hay disponibles tanto reglas fijas como reglas Variomatic.</w:t>
      </w:r>
    </w:p>
    <w:p w14:paraId="457B018D" w14:textId="77777777" w:rsidR="00726E74" w:rsidRPr="00F92BB4" w:rsidRDefault="00726E74" w:rsidP="00726E74">
      <w:pPr>
        <w:rPr>
          <w:rFonts w:cs="Arial"/>
          <w:sz w:val="19"/>
          <w:szCs w:val="19"/>
        </w:rPr>
      </w:pPr>
    </w:p>
    <w:p w14:paraId="1AF74568" w14:textId="77777777" w:rsidR="00726E74" w:rsidRPr="00F92BB4" w:rsidRDefault="00726E74" w:rsidP="00726E74">
      <w:pPr>
        <w:rPr>
          <w:rFonts w:cs="Arial"/>
          <w:sz w:val="19"/>
          <w:szCs w:val="19"/>
        </w:rPr>
      </w:pPr>
      <w:r w:rsidRPr="00F92BB4">
        <w:rPr>
          <w:sz w:val="19"/>
        </w:rPr>
        <w:t>Las reglas fijas, conocidas en todo el mundo por su eficaz rendimiento de extendido, cuentan con una calefacción eléctrica y ofrecen anchuras de trabajo entre 2,5 y 13 metros. Son adecuadas para una gran variedad de materiales, incluido el asfalto, hormigón laminado, mezclas minerales graduadas y los áridos ferroviarios.</w:t>
      </w:r>
    </w:p>
    <w:p w14:paraId="1B2E6FB0" w14:textId="77777777" w:rsidR="00726E74" w:rsidRPr="00F92BB4" w:rsidRDefault="00726E74" w:rsidP="00726E74">
      <w:pPr>
        <w:rPr>
          <w:rFonts w:cs="Arial"/>
          <w:sz w:val="19"/>
          <w:szCs w:val="19"/>
        </w:rPr>
      </w:pPr>
    </w:p>
    <w:p w14:paraId="5F7F82A9" w14:textId="77777777" w:rsidR="00726E74" w:rsidRPr="00F92BB4" w:rsidRDefault="00726E74" w:rsidP="00726E74">
      <w:pPr>
        <w:rPr>
          <w:rFonts w:cs="Arial"/>
          <w:sz w:val="19"/>
          <w:szCs w:val="19"/>
        </w:rPr>
      </w:pPr>
      <w:r w:rsidRPr="00F92BB4">
        <w:rPr>
          <w:sz w:val="19"/>
        </w:rPr>
        <w:t>Las reglas Variomatic permiten anchuras de extendido de hasta 10 metros y se suministran con diversos sistemas de compactación. Se adaptan a distintos tipos de proyectos, desde las mezclas en frío hasta mezclas en caliente y perfiles especiales. Las reglas Variomatic con calefacción eléctrica se pueden extender fácilmente a más del doble de su anchura básica.</w:t>
      </w:r>
    </w:p>
    <w:p w14:paraId="39C4716D" w14:textId="77777777" w:rsidR="00726E74" w:rsidRPr="00F92BB4" w:rsidRDefault="00726E74" w:rsidP="00726E74">
      <w:pPr>
        <w:rPr>
          <w:rFonts w:cs="Arial"/>
          <w:sz w:val="19"/>
          <w:szCs w:val="19"/>
        </w:rPr>
      </w:pPr>
    </w:p>
    <w:p w14:paraId="404028E1" w14:textId="0B49F316" w:rsidR="00726E74" w:rsidRPr="00F92BB4" w:rsidRDefault="00726E74" w:rsidP="00726E74">
      <w:pPr>
        <w:rPr>
          <w:rFonts w:cs="Arial"/>
          <w:sz w:val="19"/>
          <w:szCs w:val="19"/>
        </w:rPr>
      </w:pPr>
      <w:r w:rsidRPr="00F92BB4">
        <w:rPr>
          <w:sz w:val="19"/>
        </w:rPr>
        <w:t xml:space="preserve">Las </w:t>
      </w:r>
      <w:r w:rsidR="00BA26E7" w:rsidRPr="00BA26E7">
        <w:rPr>
          <w:bCs/>
          <w:sz w:val="19"/>
        </w:rPr>
        <w:t>extendedoras</w:t>
      </w:r>
      <w:r w:rsidRPr="00F92BB4">
        <w:rPr>
          <w:sz w:val="19"/>
        </w:rPr>
        <w:t>, junto con una amplia gama de máquinas compactadoras ligeras y pesadas, están disponibles en la extensa red de distribuidores de la compañía Ammann.</w:t>
      </w:r>
    </w:p>
    <w:p w14:paraId="35FF8150" w14:textId="77777777" w:rsidR="00884E63" w:rsidRPr="00726E74" w:rsidRDefault="00884E63" w:rsidP="00884E63">
      <w:pPr>
        <w:rPr>
          <w:rFonts w:cs="Arial"/>
        </w:rPr>
      </w:pPr>
    </w:p>
    <w:p w14:paraId="2610A691" w14:textId="3DA4FC3E" w:rsidR="00884E63" w:rsidRPr="00726E74" w:rsidRDefault="00295622" w:rsidP="00884E63">
      <w:pPr>
        <w:jc w:val="both"/>
        <w:rPr>
          <w:rFonts w:cs="Arial"/>
          <w:sz w:val="19"/>
          <w:szCs w:val="19"/>
        </w:rPr>
      </w:pPr>
      <w:r>
        <w:rPr>
          <w:sz w:val="19"/>
        </w:rPr>
        <w:t>Junio 2024</w:t>
      </w:r>
    </w:p>
    <w:p w14:paraId="67D2CD9C" w14:textId="77777777" w:rsidR="00884E63" w:rsidRPr="00726E74" w:rsidRDefault="00884E63" w:rsidP="00884E63">
      <w:pPr>
        <w:jc w:val="both"/>
        <w:rPr>
          <w:rFonts w:cs="Arial"/>
          <w:bCs/>
          <w:sz w:val="19"/>
          <w:szCs w:val="19"/>
        </w:rPr>
      </w:pPr>
    </w:p>
    <w:p w14:paraId="1D26B7B6" w14:textId="77777777" w:rsidR="00884E63" w:rsidRPr="00726E74" w:rsidRDefault="00884E63" w:rsidP="00884E63">
      <w:pPr>
        <w:jc w:val="both"/>
        <w:rPr>
          <w:rFonts w:cs="Arial"/>
          <w:bCs/>
          <w:i/>
          <w:sz w:val="19"/>
          <w:szCs w:val="19"/>
        </w:rPr>
      </w:pPr>
      <w:r>
        <w:rPr>
          <w:i/>
          <w:sz w:val="19"/>
        </w:rPr>
        <w:t>Los periodistas interesados en obtener más información pueden ponerse en contacto con</w:t>
      </w:r>
    </w:p>
    <w:p w14:paraId="71627304" w14:textId="77777777" w:rsidR="00884E63" w:rsidRPr="00726E74" w:rsidRDefault="00884E63" w:rsidP="00884E63">
      <w:pPr>
        <w:jc w:val="both"/>
        <w:rPr>
          <w:rFonts w:cs="Arial"/>
          <w:bCs/>
          <w:i/>
          <w:sz w:val="19"/>
          <w:szCs w:val="19"/>
        </w:rPr>
      </w:pPr>
    </w:p>
    <w:p w14:paraId="68E35F9B" w14:textId="77777777" w:rsidR="00884E63" w:rsidRPr="00726E74" w:rsidRDefault="00884E63" w:rsidP="00884E63">
      <w:pPr>
        <w:rPr>
          <w:rFonts w:cs="Arial"/>
          <w:bCs/>
          <w:i/>
          <w:sz w:val="19"/>
          <w:szCs w:val="19"/>
        </w:rPr>
      </w:pPr>
    </w:p>
    <w:p w14:paraId="75D7A096" w14:textId="77777777" w:rsidR="00884E63" w:rsidRPr="00726E74" w:rsidRDefault="00884E63" w:rsidP="00884E63">
      <w:pPr>
        <w:rPr>
          <w:rFonts w:cs="Arial"/>
          <w:bCs/>
          <w:i/>
          <w:sz w:val="19"/>
          <w:szCs w:val="19"/>
        </w:rPr>
      </w:pPr>
      <w:r>
        <w:rPr>
          <w:i/>
          <w:sz w:val="19"/>
        </w:rPr>
        <w:t>Massimo Mezzofanti</w:t>
      </w:r>
    </w:p>
    <w:p w14:paraId="6C388E2E" w14:textId="77777777" w:rsidR="00884E63" w:rsidRPr="00726E74" w:rsidRDefault="00884E63" w:rsidP="00884E63">
      <w:pPr>
        <w:rPr>
          <w:rFonts w:cs="Arial"/>
          <w:bCs/>
          <w:i/>
          <w:sz w:val="19"/>
          <w:szCs w:val="19"/>
        </w:rPr>
      </w:pPr>
      <w:r>
        <w:rPr>
          <w:i/>
          <w:sz w:val="19"/>
        </w:rPr>
        <w:t>Director Global de Marketing y Comunicaciones</w:t>
      </w:r>
    </w:p>
    <w:p w14:paraId="50B365EF" w14:textId="77777777" w:rsidR="00884E63" w:rsidRPr="00726E74" w:rsidRDefault="00884E63" w:rsidP="00884E63">
      <w:pPr>
        <w:rPr>
          <w:rFonts w:cs="Arial"/>
          <w:bCs/>
          <w:i/>
          <w:sz w:val="19"/>
          <w:szCs w:val="19"/>
        </w:rPr>
      </w:pPr>
      <w:r>
        <w:rPr>
          <w:i/>
          <w:sz w:val="19"/>
        </w:rPr>
        <w:t>Ammann Group</w:t>
      </w:r>
    </w:p>
    <w:p w14:paraId="533A5F54" w14:textId="52E3D0A3" w:rsidR="00006FE2" w:rsidRDefault="00000000" w:rsidP="00726E74">
      <w:pPr>
        <w:rPr>
          <w:rStyle w:val="Hyperlink"/>
          <w:rFonts w:ascii="Arial" w:hAnsi="Arial"/>
        </w:rPr>
      </w:pPr>
      <w:hyperlink r:id="rId8" w:history="1">
        <w:r w:rsidR="00295622">
          <w:rPr>
            <w:rStyle w:val="Hyperlink"/>
            <w:rFonts w:ascii="Arial" w:hAnsi="Arial"/>
          </w:rPr>
          <w:t>massimo.mezzofanti@ammann.com</w:t>
        </w:r>
      </w:hyperlink>
    </w:p>
    <w:p w14:paraId="4D4E9003" w14:textId="77777777" w:rsidR="00E77678" w:rsidRDefault="00E77678" w:rsidP="00726E74">
      <w:pPr>
        <w:rPr>
          <w:rStyle w:val="Hyperlink"/>
          <w:rFonts w:ascii="Arial" w:hAnsi="Arial"/>
        </w:rPr>
      </w:pPr>
    </w:p>
    <w:tbl>
      <w:tblPr>
        <w:tblStyle w:val="TableGrid"/>
        <w:tblW w:w="0" w:type="auto"/>
        <w:tblLook w:val="04A0" w:firstRow="1" w:lastRow="0" w:firstColumn="1" w:lastColumn="0" w:noHBand="0" w:noVBand="1"/>
      </w:tblPr>
      <w:tblGrid>
        <w:gridCol w:w="3964"/>
        <w:gridCol w:w="4927"/>
      </w:tblGrid>
      <w:tr w:rsidR="00E77678" w:rsidRPr="00D51522" w14:paraId="636F4965" w14:textId="77777777" w:rsidTr="00127925">
        <w:trPr>
          <w:trHeight w:val="1933"/>
        </w:trPr>
        <w:tc>
          <w:tcPr>
            <w:tcW w:w="3964" w:type="dxa"/>
          </w:tcPr>
          <w:p w14:paraId="53F62964" w14:textId="77777777" w:rsidR="00E77678" w:rsidRPr="002025C9" w:rsidRDefault="00E77678" w:rsidP="00127925">
            <w:pPr>
              <w:pStyle w:val="BodyText"/>
              <w:spacing w:line="240" w:lineRule="auto"/>
              <w:rPr>
                <w:rFonts w:cs="Arial"/>
                <w:highlight w:val="red"/>
              </w:rPr>
            </w:pPr>
            <w:r>
              <w:rPr>
                <w:rFonts w:cs="Arial"/>
                <w:noProof/>
              </w:rPr>
              <w:drawing>
                <wp:inline distT="0" distB="0" distL="0" distR="0" wp14:anchorId="3A2AB883" wp14:editId="4F4F3DC0">
                  <wp:extent cx="2065213" cy="1329709"/>
                  <wp:effectExtent l="0" t="0" r="5080" b="3810"/>
                  <wp:docPr id="1492681632" name="Picture 1" descr="A group of men in yellow and black unifor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1632" name="Picture 1" descr="A group of men in yellow and black uniform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9401" cy="1371037"/>
                          </a:xfrm>
                          <a:prstGeom prst="rect">
                            <a:avLst/>
                          </a:prstGeom>
                        </pic:spPr>
                      </pic:pic>
                    </a:graphicData>
                  </a:graphic>
                </wp:inline>
              </w:drawing>
            </w:r>
          </w:p>
        </w:tc>
        <w:tc>
          <w:tcPr>
            <w:tcW w:w="4927" w:type="dxa"/>
          </w:tcPr>
          <w:p w14:paraId="259EBD1E" w14:textId="77777777" w:rsidR="00E77678" w:rsidRPr="002025C9" w:rsidRDefault="00E77678" w:rsidP="00127925">
            <w:pPr>
              <w:pStyle w:val="BodyText"/>
              <w:spacing w:line="240" w:lineRule="auto"/>
              <w:rPr>
                <w:rFonts w:cs="Arial"/>
                <w:i/>
                <w:sz w:val="16"/>
                <w:szCs w:val="16"/>
              </w:rPr>
            </w:pPr>
          </w:p>
          <w:p w14:paraId="55C9EEEE" w14:textId="77777777" w:rsidR="00E77678" w:rsidRPr="00561F3D" w:rsidRDefault="00E77678" w:rsidP="00127925">
            <w:pPr>
              <w:pStyle w:val="BodyText"/>
              <w:spacing w:line="240" w:lineRule="auto"/>
              <w:rPr>
                <w:rFonts w:cs="Arial"/>
                <w:i/>
                <w:sz w:val="16"/>
                <w:szCs w:val="16"/>
              </w:rPr>
            </w:pPr>
            <w:proofErr w:type="spellStart"/>
            <w:r>
              <w:rPr>
                <w:i/>
                <w:sz w:val="16"/>
              </w:rPr>
              <w:t>Filename</w:t>
            </w:r>
            <w:proofErr w:type="spellEnd"/>
            <w:r>
              <w:rPr>
                <w:i/>
                <w:sz w:val="16"/>
              </w:rPr>
              <w:t>:</w:t>
            </w:r>
          </w:p>
          <w:p w14:paraId="3EE001CB" w14:textId="77777777" w:rsidR="00E77678" w:rsidRPr="00D51522" w:rsidRDefault="00E77678" w:rsidP="00127925">
            <w:pPr>
              <w:spacing w:line="240" w:lineRule="auto"/>
              <w:rPr>
                <w:i/>
                <w:sz w:val="16"/>
                <w:lang w:val="de-CH"/>
              </w:rPr>
            </w:pPr>
            <w:r w:rsidRPr="00C8612D">
              <w:rPr>
                <w:i/>
                <w:sz w:val="16"/>
                <w:lang w:val="de-CH"/>
              </w:rPr>
              <w:t>ABG_6820</w:t>
            </w:r>
          </w:p>
          <w:p w14:paraId="32B1A0B7" w14:textId="77777777" w:rsidR="00E77678" w:rsidRPr="00D51522" w:rsidRDefault="00E77678" w:rsidP="00127925">
            <w:pPr>
              <w:tabs>
                <w:tab w:val="left" w:pos="5670"/>
              </w:tabs>
              <w:spacing w:line="264" w:lineRule="auto"/>
              <w:rPr>
                <w:rFonts w:cs="Arial"/>
                <w:i/>
                <w:sz w:val="16"/>
                <w:szCs w:val="16"/>
                <w:lang w:val="de-CH"/>
              </w:rPr>
            </w:pPr>
          </w:p>
        </w:tc>
      </w:tr>
      <w:tr w:rsidR="00E77678" w:rsidRPr="00787F80" w14:paraId="5026EAA2" w14:textId="77777777" w:rsidTr="00127925">
        <w:trPr>
          <w:trHeight w:val="1960"/>
        </w:trPr>
        <w:tc>
          <w:tcPr>
            <w:tcW w:w="3964" w:type="dxa"/>
          </w:tcPr>
          <w:p w14:paraId="3F5F9B62" w14:textId="77777777" w:rsidR="00E77678" w:rsidRPr="00D51522" w:rsidRDefault="00E77678" w:rsidP="00127925">
            <w:pPr>
              <w:pStyle w:val="BodyText"/>
              <w:spacing w:line="240" w:lineRule="auto"/>
              <w:rPr>
                <w:rFonts w:cs="Arial"/>
                <w:noProof/>
                <w:sz w:val="14"/>
                <w:lang w:val="de-CH"/>
              </w:rPr>
            </w:pPr>
            <w:r>
              <w:rPr>
                <w:rFonts w:cs="Arial"/>
                <w:noProof/>
                <w:sz w:val="14"/>
                <w:lang w:val="de-CH"/>
              </w:rPr>
              <w:drawing>
                <wp:inline distT="0" distB="0" distL="0" distR="0" wp14:anchorId="41C8A016" wp14:editId="7EA9B344">
                  <wp:extent cx="2065020" cy="1377144"/>
                  <wp:effectExtent l="0" t="0" r="5080" b="0"/>
                  <wp:docPr id="590758293" name="Picture 2" descr="A person in a yellow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58293" name="Picture 2" descr="A person in a yellow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24744" cy="1416973"/>
                          </a:xfrm>
                          <a:prstGeom prst="rect">
                            <a:avLst/>
                          </a:prstGeom>
                        </pic:spPr>
                      </pic:pic>
                    </a:graphicData>
                  </a:graphic>
                </wp:inline>
              </w:drawing>
            </w:r>
          </w:p>
        </w:tc>
        <w:tc>
          <w:tcPr>
            <w:tcW w:w="4927" w:type="dxa"/>
          </w:tcPr>
          <w:p w14:paraId="51D8C376" w14:textId="77777777" w:rsidR="00E77678" w:rsidRPr="00D51522" w:rsidRDefault="00E77678" w:rsidP="00127925">
            <w:pPr>
              <w:pStyle w:val="BodyText"/>
              <w:spacing w:line="240" w:lineRule="auto"/>
              <w:rPr>
                <w:rFonts w:cs="Arial"/>
                <w:i/>
                <w:sz w:val="16"/>
                <w:szCs w:val="16"/>
                <w:lang w:val="de-CH"/>
              </w:rPr>
            </w:pPr>
          </w:p>
          <w:p w14:paraId="03CF5CF0" w14:textId="77777777" w:rsidR="00E77678" w:rsidRPr="00561F3D" w:rsidRDefault="00E77678" w:rsidP="00127925">
            <w:pPr>
              <w:pStyle w:val="BodyText"/>
              <w:spacing w:line="240" w:lineRule="auto"/>
              <w:rPr>
                <w:rFonts w:cs="Arial"/>
                <w:i/>
                <w:sz w:val="16"/>
                <w:szCs w:val="16"/>
              </w:rPr>
            </w:pPr>
            <w:proofErr w:type="spellStart"/>
            <w:r>
              <w:rPr>
                <w:i/>
                <w:sz w:val="16"/>
              </w:rPr>
              <w:t>Filename</w:t>
            </w:r>
            <w:proofErr w:type="spellEnd"/>
            <w:r>
              <w:rPr>
                <w:i/>
                <w:sz w:val="16"/>
              </w:rPr>
              <w:t>:</w:t>
            </w:r>
          </w:p>
          <w:p w14:paraId="452D1936" w14:textId="77777777" w:rsidR="00E77678" w:rsidRDefault="00E77678" w:rsidP="00127925">
            <w:pPr>
              <w:spacing w:line="240" w:lineRule="auto"/>
              <w:rPr>
                <w:i/>
                <w:sz w:val="16"/>
              </w:rPr>
            </w:pPr>
            <w:r w:rsidRPr="00C8612D">
              <w:rPr>
                <w:i/>
                <w:sz w:val="16"/>
              </w:rPr>
              <w:t>ABG_4820</w:t>
            </w:r>
            <w:r>
              <w:rPr>
                <w:i/>
                <w:sz w:val="16"/>
              </w:rPr>
              <w:t xml:space="preserve"> (EPM3 </w:t>
            </w:r>
            <w:proofErr w:type="spellStart"/>
            <w:r>
              <w:rPr>
                <w:i/>
                <w:sz w:val="16"/>
              </w:rPr>
              <w:t>view</w:t>
            </w:r>
            <w:proofErr w:type="spellEnd"/>
            <w:r>
              <w:rPr>
                <w:i/>
                <w:sz w:val="16"/>
              </w:rPr>
              <w:t>)</w:t>
            </w:r>
          </w:p>
          <w:p w14:paraId="6E2D0508" w14:textId="77777777" w:rsidR="00E77678" w:rsidRPr="00CE4422" w:rsidRDefault="00E77678" w:rsidP="00127925">
            <w:pPr>
              <w:tabs>
                <w:tab w:val="left" w:pos="5670"/>
              </w:tabs>
              <w:spacing w:line="264" w:lineRule="auto"/>
              <w:rPr>
                <w:rFonts w:cs="Arial"/>
                <w:i/>
                <w:sz w:val="16"/>
                <w:szCs w:val="16"/>
              </w:rPr>
            </w:pPr>
          </w:p>
        </w:tc>
      </w:tr>
      <w:tr w:rsidR="00E77678" w:rsidRPr="00787F80" w14:paraId="006B162F" w14:textId="77777777" w:rsidTr="00127925">
        <w:trPr>
          <w:trHeight w:val="1988"/>
        </w:trPr>
        <w:tc>
          <w:tcPr>
            <w:tcW w:w="3964" w:type="dxa"/>
          </w:tcPr>
          <w:p w14:paraId="000423E5" w14:textId="77777777" w:rsidR="00E77678" w:rsidRDefault="00E77678" w:rsidP="00127925">
            <w:pPr>
              <w:pStyle w:val="BodyText"/>
              <w:spacing w:line="240" w:lineRule="auto"/>
              <w:rPr>
                <w:rFonts w:cs="Arial"/>
                <w:noProof/>
                <w:sz w:val="14"/>
              </w:rPr>
            </w:pPr>
            <w:r>
              <w:rPr>
                <w:rFonts w:cs="Arial"/>
                <w:noProof/>
                <w:sz w:val="14"/>
              </w:rPr>
              <w:lastRenderedPageBreak/>
              <w:drawing>
                <wp:inline distT="0" distB="0" distL="0" distR="0" wp14:anchorId="7AA6889E" wp14:editId="30210AD7">
                  <wp:extent cx="2065020" cy="1370184"/>
                  <wp:effectExtent l="0" t="0" r="5080" b="1905"/>
                  <wp:docPr id="88292101" name="Picture 3" descr="A group of men standing on a construction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2101" name="Picture 3" descr="A group of men standing on a construction vehic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15790" cy="1403871"/>
                          </a:xfrm>
                          <a:prstGeom prst="rect">
                            <a:avLst/>
                          </a:prstGeom>
                        </pic:spPr>
                      </pic:pic>
                    </a:graphicData>
                  </a:graphic>
                </wp:inline>
              </w:drawing>
            </w:r>
          </w:p>
        </w:tc>
        <w:tc>
          <w:tcPr>
            <w:tcW w:w="4927" w:type="dxa"/>
          </w:tcPr>
          <w:p w14:paraId="39E1AFE7" w14:textId="77777777" w:rsidR="00E77678" w:rsidRPr="00CE4422" w:rsidRDefault="00E77678" w:rsidP="00127925">
            <w:pPr>
              <w:pStyle w:val="BodyText"/>
              <w:spacing w:line="240" w:lineRule="auto"/>
              <w:rPr>
                <w:rFonts w:cs="Arial"/>
                <w:i/>
                <w:sz w:val="16"/>
                <w:szCs w:val="16"/>
              </w:rPr>
            </w:pPr>
          </w:p>
          <w:p w14:paraId="2226151A" w14:textId="77777777" w:rsidR="00E77678" w:rsidRPr="00561F3D" w:rsidRDefault="00E77678" w:rsidP="00127925">
            <w:pPr>
              <w:pStyle w:val="BodyText"/>
              <w:spacing w:line="240" w:lineRule="auto"/>
              <w:rPr>
                <w:rFonts w:cs="Arial"/>
                <w:i/>
                <w:sz w:val="16"/>
                <w:szCs w:val="16"/>
              </w:rPr>
            </w:pPr>
            <w:proofErr w:type="spellStart"/>
            <w:r>
              <w:rPr>
                <w:i/>
                <w:sz w:val="16"/>
              </w:rPr>
              <w:t>Filename</w:t>
            </w:r>
            <w:proofErr w:type="spellEnd"/>
            <w:r>
              <w:rPr>
                <w:i/>
                <w:sz w:val="16"/>
              </w:rPr>
              <w:t>:</w:t>
            </w:r>
          </w:p>
          <w:p w14:paraId="2A04422A" w14:textId="77777777" w:rsidR="00E77678" w:rsidRPr="00C8612D" w:rsidRDefault="00E77678" w:rsidP="00127925">
            <w:pPr>
              <w:spacing w:line="240" w:lineRule="auto"/>
              <w:rPr>
                <w:i/>
                <w:sz w:val="16"/>
              </w:rPr>
            </w:pPr>
            <w:r w:rsidRPr="00C8612D">
              <w:rPr>
                <w:i/>
                <w:sz w:val="16"/>
              </w:rPr>
              <w:t>ABG_7320</w:t>
            </w:r>
          </w:p>
        </w:tc>
      </w:tr>
      <w:tr w:rsidR="00E77678" w:rsidRPr="00787F80" w14:paraId="5F0B7F89" w14:textId="77777777" w:rsidTr="00127925">
        <w:trPr>
          <w:trHeight w:val="1974"/>
        </w:trPr>
        <w:tc>
          <w:tcPr>
            <w:tcW w:w="3964" w:type="dxa"/>
          </w:tcPr>
          <w:p w14:paraId="273EC325" w14:textId="77777777" w:rsidR="00E77678" w:rsidRDefault="00E77678" w:rsidP="00127925">
            <w:pPr>
              <w:pStyle w:val="BodyText"/>
              <w:spacing w:line="240" w:lineRule="auto"/>
              <w:rPr>
                <w:rFonts w:cs="Arial"/>
                <w:noProof/>
                <w:sz w:val="14"/>
              </w:rPr>
            </w:pPr>
            <w:r>
              <w:rPr>
                <w:rFonts w:cs="Arial"/>
                <w:noProof/>
                <w:sz w:val="14"/>
              </w:rPr>
              <w:drawing>
                <wp:inline distT="0" distB="0" distL="0" distR="0" wp14:anchorId="1D4B295B" wp14:editId="68020259">
                  <wp:extent cx="2065020" cy="1461128"/>
                  <wp:effectExtent l="0" t="0" r="5080" b="0"/>
                  <wp:docPr id="847829611" name="Picture 4" descr="A construction worke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29611" name="Picture 4" descr="A construction workers on a roa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2083071" cy="1473900"/>
                          </a:xfrm>
                          <a:prstGeom prst="rect">
                            <a:avLst/>
                          </a:prstGeom>
                        </pic:spPr>
                      </pic:pic>
                    </a:graphicData>
                  </a:graphic>
                </wp:inline>
              </w:drawing>
            </w:r>
          </w:p>
        </w:tc>
        <w:tc>
          <w:tcPr>
            <w:tcW w:w="4927" w:type="dxa"/>
          </w:tcPr>
          <w:p w14:paraId="2DD13384" w14:textId="77777777" w:rsidR="00E77678" w:rsidRPr="00561F3D" w:rsidRDefault="00E77678" w:rsidP="00127925">
            <w:pPr>
              <w:pStyle w:val="BodyText"/>
              <w:spacing w:line="240" w:lineRule="auto"/>
              <w:rPr>
                <w:rFonts w:cs="Arial"/>
                <w:i/>
                <w:sz w:val="16"/>
                <w:szCs w:val="16"/>
              </w:rPr>
            </w:pPr>
            <w:proofErr w:type="spellStart"/>
            <w:r>
              <w:rPr>
                <w:i/>
                <w:sz w:val="16"/>
              </w:rPr>
              <w:t>Filename</w:t>
            </w:r>
            <w:proofErr w:type="spellEnd"/>
            <w:r>
              <w:rPr>
                <w:i/>
                <w:sz w:val="16"/>
              </w:rPr>
              <w:t>:</w:t>
            </w:r>
          </w:p>
          <w:p w14:paraId="4DB22276" w14:textId="77777777" w:rsidR="00E77678" w:rsidRDefault="00E77678" w:rsidP="00127925">
            <w:pPr>
              <w:pStyle w:val="BodyText"/>
              <w:spacing w:line="240" w:lineRule="auto"/>
              <w:rPr>
                <w:rFonts w:cs="Arial"/>
                <w:i/>
                <w:sz w:val="16"/>
                <w:szCs w:val="16"/>
              </w:rPr>
            </w:pPr>
            <w:proofErr w:type="spellStart"/>
            <w:r w:rsidRPr="00C8612D">
              <w:rPr>
                <w:rFonts w:cs="Arial"/>
                <w:i/>
                <w:sz w:val="16"/>
                <w:szCs w:val="16"/>
              </w:rPr>
              <w:t>Fixed</w:t>
            </w:r>
            <w:proofErr w:type="spellEnd"/>
            <w:r w:rsidRPr="00C8612D">
              <w:rPr>
                <w:rFonts w:cs="Arial"/>
                <w:i/>
                <w:sz w:val="16"/>
                <w:szCs w:val="16"/>
              </w:rPr>
              <w:t xml:space="preserve"> Screed_ABG_8820</w:t>
            </w:r>
          </w:p>
          <w:p w14:paraId="45E0E059" w14:textId="77777777" w:rsidR="00E77678" w:rsidRPr="00CE4422" w:rsidRDefault="00E77678" w:rsidP="00127925">
            <w:pPr>
              <w:tabs>
                <w:tab w:val="left" w:pos="5670"/>
              </w:tabs>
              <w:spacing w:line="264" w:lineRule="auto"/>
              <w:rPr>
                <w:rFonts w:cs="Arial"/>
                <w:i/>
                <w:sz w:val="16"/>
                <w:szCs w:val="16"/>
              </w:rPr>
            </w:pPr>
          </w:p>
        </w:tc>
      </w:tr>
      <w:tr w:rsidR="00E77678" w:rsidRPr="00787F80" w14:paraId="5BCBF2B4" w14:textId="77777777" w:rsidTr="00127925">
        <w:trPr>
          <w:trHeight w:val="1974"/>
        </w:trPr>
        <w:tc>
          <w:tcPr>
            <w:tcW w:w="3964" w:type="dxa"/>
          </w:tcPr>
          <w:p w14:paraId="5728965E" w14:textId="77777777" w:rsidR="00E77678" w:rsidRDefault="00E77678" w:rsidP="00127925">
            <w:pPr>
              <w:pStyle w:val="BodyText"/>
              <w:spacing w:line="240" w:lineRule="auto"/>
              <w:rPr>
                <w:rFonts w:cs="Arial"/>
                <w:noProof/>
                <w:sz w:val="14"/>
              </w:rPr>
            </w:pPr>
            <w:r>
              <w:rPr>
                <w:rFonts w:cs="Arial"/>
                <w:noProof/>
                <w:sz w:val="14"/>
              </w:rPr>
              <w:drawing>
                <wp:inline distT="0" distB="0" distL="0" distR="0" wp14:anchorId="70826B28" wp14:editId="6723EB2D">
                  <wp:extent cx="2065020" cy="1336081"/>
                  <wp:effectExtent l="0" t="0" r="5080" b="0"/>
                  <wp:docPr id="2111275616" name="Picture 5" descr="A construction worker operating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275616" name="Picture 5" descr="A construction worker operating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23366" cy="1373831"/>
                          </a:xfrm>
                          <a:prstGeom prst="rect">
                            <a:avLst/>
                          </a:prstGeom>
                        </pic:spPr>
                      </pic:pic>
                    </a:graphicData>
                  </a:graphic>
                </wp:inline>
              </w:drawing>
            </w:r>
          </w:p>
        </w:tc>
        <w:tc>
          <w:tcPr>
            <w:tcW w:w="4927" w:type="dxa"/>
          </w:tcPr>
          <w:p w14:paraId="4B1D67B1" w14:textId="77777777" w:rsidR="00E77678" w:rsidRPr="00561F3D" w:rsidRDefault="00E77678" w:rsidP="00127925">
            <w:pPr>
              <w:pStyle w:val="BodyText"/>
              <w:spacing w:line="240" w:lineRule="auto"/>
              <w:rPr>
                <w:rFonts w:cs="Arial"/>
                <w:i/>
                <w:sz w:val="16"/>
                <w:szCs w:val="16"/>
              </w:rPr>
            </w:pPr>
            <w:proofErr w:type="spellStart"/>
            <w:r>
              <w:rPr>
                <w:i/>
                <w:sz w:val="16"/>
              </w:rPr>
              <w:t>Filename</w:t>
            </w:r>
            <w:proofErr w:type="spellEnd"/>
            <w:r>
              <w:rPr>
                <w:i/>
                <w:sz w:val="16"/>
              </w:rPr>
              <w:t>:</w:t>
            </w:r>
          </w:p>
          <w:p w14:paraId="421FDF72" w14:textId="77777777" w:rsidR="00E77678" w:rsidRDefault="00E77678" w:rsidP="00127925">
            <w:pPr>
              <w:pStyle w:val="BodyText"/>
              <w:spacing w:line="240" w:lineRule="auto"/>
              <w:rPr>
                <w:i/>
                <w:sz w:val="16"/>
              </w:rPr>
            </w:pPr>
            <w:r w:rsidRPr="00C8612D">
              <w:rPr>
                <w:rFonts w:cs="Arial"/>
                <w:i/>
                <w:sz w:val="16"/>
                <w:szCs w:val="16"/>
              </w:rPr>
              <w:t>ABG_2870</w:t>
            </w:r>
          </w:p>
        </w:tc>
      </w:tr>
    </w:tbl>
    <w:p w14:paraId="0E00E8F8" w14:textId="77777777" w:rsidR="00E77678" w:rsidRPr="00726E74" w:rsidRDefault="00E77678" w:rsidP="00726E74">
      <w:pPr>
        <w:rPr>
          <w:rFonts w:cs="Arial"/>
          <w:sz w:val="19"/>
          <w:szCs w:val="19"/>
        </w:rPr>
      </w:pPr>
    </w:p>
    <w:sectPr w:rsidR="00E77678" w:rsidRPr="00726E74" w:rsidSect="00A26E17">
      <w:headerReference w:type="default" r:id="rId14"/>
      <w:footerReference w:type="default" r:id="rId15"/>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9F073" w14:textId="77777777" w:rsidR="00B41ED7" w:rsidRDefault="00B41ED7" w:rsidP="0007165E">
      <w:pPr>
        <w:spacing w:line="240" w:lineRule="auto"/>
      </w:pPr>
      <w:r>
        <w:separator/>
      </w:r>
    </w:p>
  </w:endnote>
  <w:endnote w:type="continuationSeparator" w:id="0">
    <w:p w14:paraId="5C18FABF" w14:textId="77777777" w:rsidR="00B41ED7" w:rsidRDefault="00B41ED7"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olvo Novum">
    <w:altName w:val="Calibri"/>
    <w:panose1 w:val="020B0604020202020204"/>
    <w:charset w:val="00"/>
    <w:family w:val="swiss"/>
    <w:pitch w:val="variable"/>
    <w:sig w:usb0="A00000EF" w:usb1="50002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50EA6" w14:textId="0887C982" w:rsidR="00FC43B4" w:rsidRPr="00FC43B4" w:rsidRDefault="00FC43B4" w:rsidP="00FC43B4">
    <w:pPr>
      <w:pStyle w:val="Footer"/>
      <w:rPr>
        <w:sz w:val="14"/>
        <w:szCs w:val="14"/>
      </w:rPr>
    </w:pPr>
    <w:r>
      <w:rPr>
        <w:sz w:val="14"/>
      </w:rPr>
      <w:t>Más información sobre el producto y servicios se muestra en el sitio web: www.ammann.com</w:t>
    </w:r>
  </w:p>
  <w:p w14:paraId="23DFE833" w14:textId="77777777" w:rsidR="00FC43B4" w:rsidRPr="00FC43B4" w:rsidRDefault="00FC43B4" w:rsidP="00FC43B4">
    <w:pPr>
      <w:pStyle w:val="Footer"/>
      <w:rPr>
        <w:sz w:val="14"/>
        <w:szCs w:val="14"/>
      </w:rPr>
    </w:pPr>
    <w:r>
      <w:rPr>
        <w:sz w:val="14"/>
      </w:rPr>
      <w:t>Especificación sujeta a cambios.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4B7CB" w14:textId="77777777" w:rsidR="00B41ED7" w:rsidRDefault="00B41ED7" w:rsidP="0007165E">
      <w:pPr>
        <w:spacing w:line="240" w:lineRule="auto"/>
      </w:pPr>
      <w:r>
        <w:separator/>
      </w:r>
    </w:p>
  </w:footnote>
  <w:footnote w:type="continuationSeparator" w:id="0">
    <w:p w14:paraId="1487E0A8" w14:textId="77777777" w:rsidR="00B41ED7" w:rsidRDefault="00B41ED7"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F57F" w14:textId="77777777" w:rsidR="0007165E" w:rsidRDefault="0007165E">
    <w:pPr>
      <w:pStyle w:val="Header"/>
    </w:pPr>
    <w:r>
      <w:rPr>
        <w:noProof/>
        <w:lang w:val="cs-CZ" w:eastAsia="cs-CZ"/>
      </w:rPr>
      <w:drawing>
        <wp:anchor distT="0" distB="0" distL="114300" distR="114300" simplePos="0" relativeHeight="251659264" behindDoc="1" locked="1" layoutInCell="1" allowOverlap="1" wp14:anchorId="559A2D5A" wp14:editId="16CAB83B">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16cid:durableId="14700520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65E"/>
    <w:rsid w:val="00006FE2"/>
    <w:rsid w:val="00025467"/>
    <w:rsid w:val="00037067"/>
    <w:rsid w:val="000460BF"/>
    <w:rsid w:val="0007165E"/>
    <w:rsid w:val="00072F6A"/>
    <w:rsid w:val="00087303"/>
    <w:rsid w:val="000C422D"/>
    <w:rsid w:val="000C7F78"/>
    <w:rsid w:val="000D3A07"/>
    <w:rsid w:val="001234A3"/>
    <w:rsid w:val="00165C5B"/>
    <w:rsid w:val="00191662"/>
    <w:rsid w:val="00255776"/>
    <w:rsid w:val="00295622"/>
    <w:rsid w:val="002D2478"/>
    <w:rsid w:val="002E33D9"/>
    <w:rsid w:val="00347F24"/>
    <w:rsid w:val="003852C5"/>
    <w:rsid w:val="00425AD7"/>
    <w:rsid w:val="00426799"/>
    <w:rsid w:val="004C4756"/>
    <w:rsid w:val="00511047"/>
    <w:rsid w:val="0054302C"/>
    <w:rsid w:val="00545607"/>
    <w:rsid w:val="00572DF5"/>
    <w:rsid w:val="00582A53"/>
    <w:rsid w:val="005E5FCC"/>
    <w:rsid w:val="00675DF4"/>
    <w:rsid w:val="006B39A5"/>
    <w:rsid w:val="006C7472"/>
    <w:rsid w:val="006E37A9"/>
    <w:rsid w:val="00711F67"/>
    <w:rsid w:val="0071563A"/>
    <w:rsid w:val="00726E74"/>
    <w:rsid w:val="0074480A"/>
    <w:rsid w:val="00744D29"/>
    <w:rsid w:val="00750714"/>
    <w:rsid w:val="007972C6"/>
    <w:rsid w:val="007E7C1B"/>
    <w:rsid w:val="008212B4"/>
    <w:rsid w:val="00830FA9"/>
    <w:rsid w:val="00861E1F"/>
    <w:rsid w:val="00884E63"/>
    <w:rsid w:val="008975CA"/>
    <w:rsid w:val="008D181D"/>
    <w:rsid w:val="00982667"/>
    <w:rsid w:val="0099017C"/>
    <w:rsid w:val="00994926"/>
    <w:rsid w:val="00A163A9"/>
    <w:rsid w:val="00A26E17"/>
    <w:rsid w:val="00A46F03"/>
    <w:rsid w:val="00A71FE1"/>
    <w:rsid w:val="00A74251"/>
    <w:rsid w:val="00AD46B2"/>
    <w:rsid w:val="00B41ED7"/>
    <w:rsid w:val="00B85013"/>
    <w:rsid w:val="00BA26E7"/>
    <w:rsid w:val="00BD64EE"/>
    <w:rsid w:val="00C13C58"/>
    <w:rsid w:val="00C846E3"/>
    <w:rsid w:val="00CC189B"/>
    <w:rsid w:val="00D53915"/>
    <w:rsid w:val="00D73CBC"/>
    <w:rsid w:val="00D76BB1"/>
    <w:rsid w:val="00D76C4D"/>
    <w:rsid w:val="00DB130B"/>
    <w:rsid w:val="00DD7473"/>
    <w:rsid w:val="00E0714E"/>
    <w:rsid w:val="00E21EBC"/>
    <w:rsid w:val="00E641B8"/>
    <w:rsid w:val="00E72814"/>
    <w:rsid w:val="00E77678"/>
    <w:rsid w:val="00E82E95"/>
    <w:rsid w:val="00E862C2"/>
    <w:rsid w:val="00F70167"/>
    <w:rsid w:val="00F753C2"/>
    <w:rsid w:val="00F75508"/>
    <w:rsid w:val="00F92BB4"/>
    <w:rsid w:val="00FC43B4"/>
    <w:rsid w:val="00FD7CED"/>
    <w:rsid w:val="00FE102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F7FC1"/>
  <w15:docId w15:val="{FF0EF4E5-F693-4BC7-8013-14A5AC6CE8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es-ES"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es-ES" w:eastAsia="de-CH"/>
    </w:rPr>
  </w:style>
  <w:style w:type="character" w:styleId="Hyperlink">
    <w:name w:val="Hyperlink"/>
    <w:basedOn w:val="DefaultParagraphFont"/>
    <w:uiPriority w:val="99"/>
    <w:unhideWhenUsed/>
    <w:qFormat/>
    <w:rsid w:val="00884E63"/>
    <w:rPr>
      <w:rFonts w:ascii="Volvo Novum" w:hAnsi="Volvo Novum"/>
      <w:color w:val="0000FF"/>
      <w:sz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mezzofanti@ammann.com"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66A2EE2-DFD8-344B-9F75-3E9FA46B64D7}">
  <we:reference id="22ff87a5-132f-4d52-9e97-94d888e4dd91" version="3.1.0.0" store="EXCatalog" storeType="EXCatalog"/>
  <we:alternateReferences>
    <we:reference id="WA104380050" version="3.1.0.0" store="de-CH"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0</TotalTime>
  <Pages>4</Pages>
  <Words>841</Words>
  <Characters>4796</Characters>
  <Application>Microsoft Office Word</Application>
  <DocSecurity>0</DocSecurity>
  <Lines>39</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Ammann Schweiz AG</Company>
  <LinksUpToDate>false</LinksUpToDate>
  <CharactersWithSpaces>5626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Hänggi, Pirmin - HaP</dc:creator>
  <cp:lastModifiedBy>Mezzofanti Massimo - MfM</cp:lastModifiedBy>
  <cp:revision>3</cp:revision>
  <cp:lastPrinted>2015-09-04T14:07:00Z</cp:lastPrinted>
  <dcterms:created xsi:type="dcterms:W3CDTF">2024-06-01T09:40:00Z</dcterms:created>
  <dcterms:modified xsi:type="dcterms:W3CDTF">2024-06-01T09:41:00Z</dcterms:modified>
</cp:coreProperties>
</file>