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20F495" w14:textId="2F6C5E0E" w:rsidR="0007165E" w:rsidRPr="00726E74" w:rsidRDefault="0007165E" w:rsidP="0007165E">
      <w:pPr>
        <w:pStyle w:val="DocumentType"/>
        <w:spacing w:after="0" w:line="240" w:lineRule="auto"/>
        <w:rPr>
          <w:highlight w:val="white"/>
        </w:rPr>
      </w:pPr>
    </w:p>
    <w:tbl>
      <w:tblPr>
        <w:tblW w:w="10433" w:type="dxa"/>
        <w:tblInd w:w="-1418" w:type="dxa"/>
        <w:tblLayout w:type="fixed"/>
        <w:tblCellMar>
          <w:left w:w="57" w:type="dxa"/>
          <w:right w:w="57" w:type="dxa"/>
        </w:tblCellMar>
        <w:tblLook w:val="04A0" w:firstRow="1" w:lastRow="0" w:firstColumn="1" w:lastColumn="0" w:noHBand="0" w:noVBand="1"/>
      </w:tblPr>
      <w:tblGrid>
        <w:gridCol w:w="10433"/>
      </w:tblGrid>
      <w:tr w:rsidR="0007165E" w:rsidRPr="00726E74" w14:paraId="7B073BA5" w14:textId="77777777" w:rsidTr="00287B61">
        <w:tc>
          <w:tcPr>
            <w:tcW w:w="10433" w:type="dxa"/>
            <w:shd w:val="clear" w:color="auto" w:fill="auto"/>
            <w:tcMar>
              <w:top w:w="0" w:type="dxa"/>
              <w:bottom w:w="284" w:type="dxa"/>
              <w:right w:w="57" w:type="dxa"/>
            </w:tcMar>
          </w:tcPr>
          <w:p w14:paraId="7A53C706" w14:textId="3A3F602E" w:rsidR="0007165E" w:rsidRPr="00726E74" w:rsidRDefault="0007165E" w:rsidP="00165C5B">
            <w:pPr>
              <w:pStyle w:val="Contact"/>
              <w:rPr>
                <w:highlight w:val="white"/>
              </w:rPr>
            </w:pPr>
            <w:r>
              <w:rPr>
                <w:highlight w:val="white"/>
              </w:rPr>
              <w:tab/>
              <w:t>Date</w:t>
            </w:r>
            <w:r>
              <w:rPr>
                <w:highlight w:val="white"/>
              </w:rPr>
              <w:tab/>
            </w:r>
            <w:proofErr w:type="gramStart"/>
            <w:r>
              <w:rPr>
                <w:highlight w:val="white"/>
              </w:rPr>
              <w:t>Juin</w:t>
            </w:r>
            <w:proofErr w:type="gramEnd"/>
            <w:r>
              <w:rPr>
                <w:highlight w:val="white"/>
              </w:rPr>
              <w:t xml:space="preserve"> 2024</w:t>
            </w:r>
          </w:p>
        </w:tc>
      </w:tr>
    </w:tbl>
    <w:p w14:paraId="5F881C8E" w14:textId="77777777" w:rsidR="0007165E" w:rsidRPr="00726E74" w:rsidRDefault="0007165E" w:rsidP="0007165E">
      <w:pPr>
        <w:spacing w:line="288" w:lineRule="auto"/>
        <w:rPr>
          <w:rFonts w:cs="Arial"/>
          <w:b/>
          <w:szCs w:val="24"/>
        </w:rPr>
      </w:pPr>
      <w:r>
        <w:rPr>
          <w:b/>
        </w:rPr>
        <w:t>Communiqué de presse du groupe Ammann</w:t>
      </w:r>
    </w:p>
    <w:p w14:paraId="03BC57EB" w14:textId="77777777" w:rsidR="0007165E" w:rsidRPr="00726E74" w:rsidRDefault="0007165E" w:rsidP="0007165E">
      <w:pPr>
        <w:spacing w:line="288" w:lineRule="auto"/>
        <w:rPr>
          <w:rFonts w:cs="Arial"/>
          <w:b/>
          <w:szCs w:val="24"/>
        </w:rPr>
      </w:pPr>
    </w:p>
    <w:p w14:paraId="3FEAC331" w14:textId="77777777" w:rsidR="0007165E" w:rsidRPr="00726E74" w:rsidRDefault="0007165E" w:rsidP="0007165E">
      <w:pPr>
        <w:spacing w:line="288" w:lineRule="auto"/>
        <w:rPr>
          <w:rFonts w:cs="Arial"/>
          <w:color w:val="000000" w:themeColor="text1"/>
          <w:szCs w:val="24"/>
        </w:rPr>
      </w:pPr>
    </w:p>
    <w:p w14:paraId="040DADCF" w14:textId="2C5988F9" w:rsidR="00726E74" w:rsidRPr="00726E74" w:rsidRDefault="00726E74" w:rsidP="00726E74">
      <w:pPr>
        <w:rPr>
          <w:rFonts w:eastAsiaTheme="minorEastAsia" w:cs="Arial"/>
          <w:b/>
          <w:bCs/>
          <w:sz w:val="32"/>
          <w:szCs w:val="32"/>
        </w:rPr>
      </w:pPr>
      <w:r>
        <w:rPr>
          <w:b/>
          <w:sz w:val="32"/>
        </w:rPr>
        <w:t>La société Ammann Group achève l’acquisition des finisseurs ABG</w:t>
      </w:r>
    </w:p>
    <w:p w14:paraId="24E66C89" w14:textId="77777777" w:rsidR="00884E63" w:rsidRPr="00726E74" w:rsidRDefault="00884E63" w:rsidP="00884E63">
      <w:pPr>
        <w:rPr>
          <w:rFonts w:cs="Arial"/>
        </w:rPr>
      </w:pPr>
    </w:p>
    <w:p w14:paraId="34DF7EC4" w14:textId="77777777" w:rsidR="0093455B" w:rsidRDefault="0093455B" w:rsidP="0093455B">
      <w:pPr>
        <w:jc w:val="center"/>
        <w:rPr>
          <w:rFonts w:cs="Arial"/>
          <w:sz w:val="19"/>
          <w:szCs w:val="19"/>
        </w:rPr>
      </w:pPr>
      <w:r>
        <w:rPr>
          <w:rFonts w:cs="Arial"/>
          <w:noProof/>
          <w:sz w:val="19"/>
          <w:szCs w:val="19"/>
        </w:rPr>
        <w:drawing>
          <wp:inline distT="0" distB="0" distL="0" distR="0" wp14:anchorId="4013C06E" wp14:editId="50CA2370">
            <wp:extent cx="4564912" cy="2974040"/>
            <wp:effectExtent l="0" t="0" r="0" b="0"/>
            <wp:docPr id="1136347026" name="Picture 1" descr="A group of construction workers working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347026" name="Picture 1" descr="A group of construction workers working on a road&#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598136" cy="2995685"/>
                    </a:xfrm>
                    <a:prstGeom prst="rect">
                      <a:avLst/>
                    </a:prstGeom>
                  </pic:spPr>
                </pic:pic>
              </a:graphicData>
            </a:graphic>
          </wp:inline>
        </w:drawing>
      </w:r>
    </w:p>
    <w:p w14:paraId="7D0EE929" w14:textId="68BE69BA" w:rsidR="0093455B" w:rsidRPr="00A43B55" w:rsidRDefault="0093455B" w:rsidP="0093455B">
      <w:pPr>
        <w:ind w:right="963"/>
        <w:jc w:val="right"/>
        <w:rPr>
          <w:rFonts w:cs="Arial"/>
          <w:i/>
          <w:iCs/>
          <w:sz w:val="16"/>
          <w:szCs w:val="16"/>
        </w:rPr>
      </w:pPr>
      <w:r>
        <w:rPr>
          <w:rFonts w:cs="Arial"/>
          <w:i/>
          <w:iCs/>
          <w:sz w:val="16"/>
          <w:szCs w:val="16"/>
        </w:rPr>
        <w:t xml:space="preserve">Finisseur sur chenilles </w:t>
      </w:r>
      <w:r w:rsidRPr="00A43B55">
        <w:rPr>
          <w:rFonts w:cs="Arial"/>
          <w:i/>
          <w:iCs/>
          <w:sz w:val="16"/>
          <w:szCs w:val="16"/>
        </w:rPr>
        <w:t xml:space="preserve">ABG 6820 </w:t>
      </w:r>
    </w:p>
    <w:p w14:paraId="36DE7EF7" w14:textId="77777777" w:rsidR="00884E63" w:rsidRPr="00726E74" w:rsidRDefault="00884E63" w:rsidP="00884E63">
      <w:pPr>
        <w:rPr>
          <w:rFonts w:cs="Arial"/>
          <w:sz w:val="19"/>
          <w:szCs w:val="19"/>
        </w:rPr>
      </w:pPr>
    </w:p>
    <w:p w14:paraId="59201CCE" w14:textId="5088F7EC" w:rsidR="00726E74" w:rsidRPr="0093455B" w:rsidRDefault="00726E74" w:rsidP="00726E74">
      <w:pPr>
        <w:rPr>
          <w:rFonts w:cs="Arial"/>
          <w:sz w:val="19"/>
          <w:szCs w:val="19"/>
        </w:rPr>
      </w:pPr>
      <w:r>
        <w:rPr>
          <w:sz w:val="19"/>
        </w:rPr>
        <w:t xml:space="preserve">LANGENTHAL, Suisse – La société Ammann Group a </w:t>
      </w:r>
      <w:r w:rsidR="00487DF7" w:rsidRPr="0093455B">
        <w:rPr>
          <w:sz w:val="19"/>
        </w:rPr>
        <w:t>finalisé</w:t>
      </w:r>
      <w:r w:rsidRPr="0093455B">
        <w:rPr>
          <w:sz w:val="19"/>
        </w:rPr>
        <w:t xml:space="preserve"> </w:t>
      </w:r>
      <w:r>
        <w:rPr>
          <w:sz w:val="19"/>
        </w:rPr>
        <w:t>l’acquisition de la gamme de finisseurs ABG de Volvo Construction Equipment.</w:t>
      </w:r>
    </w:p>
    <w:p w14:paraId="3FFDE0EE" w14:textId="77777777" w:rsidR="00726E74" w:rsidRPr="0093455B" w:rsidRDefault="00726E74" w:rsidP="00726E74">
      <w:pPr>
        <w:rPr>
          <w:rFonts w:cs="Arial"/>
          <w:sz w:val="19"/>
          <w:szCs w:val="19"/>
        </w:rPr>
      </w:pPr>
    </w:p>
    <w:p w14:paraId="09AAD8FD" w14:textId="319BF187" w:rsidR="00726E74" w:rsidRPr="0093455B" w:rsidRDefault="00726E74" w:rsidP="00726E74">
      <w:pPr>
        <w:rPr>
          <w:rFonts w:cs="Arial"/>
          <w:sz w:val="19"/>
          <w:szCs w:val="19"/>
        </w:rPr>
      </w:pPr>
      <w:r w:rsidRPr="0093455B">
        <w:rPr>
          <w:sz w:val="19"/>
        </w:rPr>
        <w:t>« ABG est une marque forte que nous sommes fiers d’accueillir chez Ammann », a déclaré Hans-Christian Schneider, PDG de la société Ammann. « Nous continuerons à nous appuyer sur la réputation exceptionnelle des produit</w:t>
      </w:r>
      <w:r w:rsidR="00487DF7" w:rsidRPr="0093455B">
        <w:rPr>
          <w:sz w:val="19"/>
        </w:rPr>
        <w:t>s</w:t>
      </w:r>
      <w:r w:rsidRPr="0093455B">
        <w:rPr>
          <w:sz w:val="19"/>
        </w:rPr>
        <w:t xml:space="preserve"> d’ABG et à fournir des solutions complètes pour la construction de routes ».</w:t>
      </w:r>
    </w:p>
    <w:p w14:paraId="7A53232B" w14:textId="77777777" w:rsidR="00726E74" w:rsidRPr="0093455B" w:rsidRDefault="00726E74" w:rsidP="00726E74">
      <w:pPr>
        <w:rPr>
          <w:rFonts w:cs="Arial"/>
          <w:sz w:val="19"/>
          <w:szCs w:val="19"/>
        </w:rPr>
      </w:pPr>
    </w:p>
    <w:p w14:paraId="45F4A3D8" w14:textId="71C94FFC" w:rsidR="00726E74" w:rsidRPr="0093455B" w:rsidRDefault="00726E74" w:rsidP="00165C5B">
      <w:pPr>
        <w:rPr>
          <w:rFonts w:cs="Arial"/>
          <w:sz w:val="19"/>
          <w:szCs w:val="19"/>
        </w:rPr>
      </w:pPr>
      <w:r w:rsidRPr="0093455B">
        <w:rPr>
          <w:sz w:val="19"/>
        </w:rPr>
        <w:t xml:space="preserve">La transaction comprend le transfert des sites de Volvo CE à </w:t>
      </w:r>
      <w:proofErr w:type="spellStart"/>
      <w:r w:rsidRPr="0093455B">
        <w:rPr>
          <w:sz w:val="19"/>
        </w:rPr>
        <w:t>Lin</w:t>
      </w:r>
      <w:r w:rsidR="00B84AD2">
        <w:rPr>
          <w:sz w:val="19"/>
        </w:rPr>
        <w:t>y</w:t>
      </w:r>
      <w:r w:rsidRPr="0093455B">
        <w:rPr>
          <w:sz w:val="19"/>
        </w:rPr>
        <w:t>i</w:t>
      </w:r>
      <w:proofErr w:type="spellEnd"/>
      <w:r w:rsidRPr="0093455B">
        <w:rPr>
          <w:sz w:val="19"/>
        </w:rPr>
        <w:t xml:space="preserve"> (Chine) et à Bangalore (Inde), ainsi que de l’usine ABG de Volvo CE à Hamelin (Allemagne). Les finisseurs et les tables ABG continueront d’être produits à l’usine de Hamelin. Nos sites de production d</w:t>
      </w:r>
      <w:r w:rsidR="002D44B1">
        <w:rPr>
          <w:sz w:val="19"/>
        </w:rPr>
        <w:t>e</w:t>
      </w:r>
      <w:r w:rsidR="002D44B1" w:rsidRPr="002D44B1">
        <w:rPr>
          <w:rFonts w:cs="Arial"/>
          <w:sz w:val="19"/>
          <w:szCs w:val="19"/>
        </w:rPr>
        <w:t xml:space="preserve"> </w:t>
      </w:r>
      <w:proofErr w:type="spellStart"/>
      <w:r w:rsidR="002D44B1">
        <w:rPr>
          <w:rFonts w:cs="Arial"/>
          <w:sz w:val="19"/>
          <w:szCs w:val="19"/>
        </w:rPr>
        <w:t>Mehsana</w:t>
      </w:r>
      <w:proofErr w:type="spellEnd"/>
      <w:r w:rsidRPr="0093455B">
        <w:rPr>
          <w:sz w:val="19"/>
        </w:rPr>
        <w:t xml:space="preserve"> (Inde) et de Suzhou (Chine) seront également une source </w:t>
      </w:r>
      <w:r w:rsidR="00487DF7" w:rsidRPr="0093455B">
        <w:rPr>
          <w:sz w:val="19"/>
        </w:rPr>
        <w:t xml:space="preserve">de production </w:t>
      </w:r>
      <w:r w:rsidRPr="0093455B">
        <w:rPr>
          <w:sz w:val="19"/>
        </w:rPr>
        <w:t xml:space="preserve">dans un avenir proche. </w:t>
      </w:r>
    </w:p>
    <w:p w14:paraId="553E656B" w14:textId="77777777" w:rsidR="00726E74" w:rsidRPr="00726E74" w:rsidRDefault="00726E74" w:rsidP="00726E74">
      <w:pPr>
        <w:rPr>
          <w:rFonts w:cs="Arial"/>
          <w:sz w:val="19"/>
          <w:szCs w:val="19"/>
        </w:rPr>
      </w:pPr>
    </w:p>
    <w:p w14:paraId="55C58C71" w14:textId="6F32DB85" w:rsidR="00726E74" w:rsidRPr="00726E74" w:rsidRDefault="00726E74" w:rsidP="00726E74">
      <w:pPr>
        <w:rPr>
          <w:rFonts w:cs="Arial"/>
          <w:sz w:val="19"/>
          <w:szCs w:val="19"/>
        </w:rPr>
      </w:pPr>
      <w:r>
        <w:rPr>
          <w:sz w:val="19"/>
        </w:rPr>
        <w:t xml:space="preserve">La société Ammann utilisera sa connaissance du secteur et ses relations avec les clients pour contrôler le développement des finisseurs, ABG à Hamelin, en Allemagne, devenant un centre d’excellence pour les finisseurs au sein de la société Ammann Group. </w:t>
      </w:r>
    </w:p>
    <w:p w14:paraId="16A9AB56" w14:textId="77777777" w:rsidR="00726E74" w:rsidRPr="00726E74" w:rsidRDefault="00726E74" w:rsidP="00726E74">
      <w:pPr>
        <w:rPr>
          <w:rFonts w:cs="Arial"/>
          <w:sz w:val="19"/>
          <w:szCs w:val="19"/>
        </w:rPr>
      </w:pPr>
    </w:p>
    <w:p w14:paraId="061EC562" w14:textId="77777777" w:rsidR="00726E74" w:rsidRPr="00726E74" w:rsidRDefault="00726E74" w:rsidP="00726E74">
      <w:pPr>
        <w:rPr>
          <w:rFonts w:cs="Arial"/>
          <w:sz w:val="19"/>
          <w:szCs w:val="19"/>
        </w:rPr>
      </w:pPr>
      <w:r>
        <w:rPr>
          <w:sz w:val="19"/>
        </w:rPr>
        <w:lastRenderedPageBreak/>
        <w:t>Fondé en 1945 en tant qu’atelier de réparation de machines de construction, ABG à Hamelin est devenu l’une des marques de finisseurs les plus respectées au monde. Preuve de son innovation permanente, ABG a récemment présenté un nouveau finisseur électrique à INTERMAT 2024 à Paris.</w:t>
      </w:r>
    </w:p>
    <w:p w14:paraId="6586EA7C" w14:textId="77777777" w:rsidR="00726E74" w:rsidRPr="00726E74" w:rsidRDefault="00726E74" w:rsidP="00726E74">
      <w:pPr>
        <w:rPr>
          <w:rFonts w:cs="Arial"/>
          <w:sz w:val="19"/>
          <w:szCs w:val="19"/>
        </w:rPr>
      </w:pPr>
    </w:p>
    <w:p w14:paraId="03DE857F" w14:textId="77777777" w:rsidR="00726E74" w:rsidRPr="00726E74" w:rsidRDefault="00726E74" w:rsidP="00726E74">
      <w:pPr>
        <w:rPr>
          <w:rFonts w:cs="Arial"/>
          <w:sz w:val="19"/>
          <w:szCs w:val="19"/>
        </w:rPr>
      </w:pPr>
      <w:r>
        <w:rPr>
          <w:sz w:val="19"/>
        </w:rPr>
        <w:t>La société Ammann conservera le nom respecté d’ABG. La marque ABG est synonyme de qualité dans l’industrie et correspond parfaitement à l’histoire de la société Ammann dans le domaine du compactage de l’enrobé », a déclaré Bernd Holz, vice-président exécutif de la société Ammann.</w:t>
      </w:r>
    </w:p>
    <w:p w14:paraId="0AB40293" w14:textId="77777777" w:rsidR="00726E74" w:rsidRPr="00726E74" w:rsidRDefault="00726E74" w:rsidP="00726E74">
      <w:pPr>
        <w:rPr>
          <w:rFonts w:cs="Arial"/>
          <w:sz w:val="19"/>
          <w:szCs w:val="19"/>
        </w:rPr>
      </w:pPr>
    </w:p>
    <w:p w14:paraId="36D3860A" w14:textId="1B372BE4" w:rsidR="00726E74" w:rsidRPr="00726E74" w:rsidRDefault="00726E74" w:rsidP="00726E74">
      <w:pPr>
        <w:rPr>
          <w:rFonts w:cs="Arial"/>
          <w:sz w:val="19"/>
          <w:szCs w:val="19"/>
        </w:rPr>
      </w:pPr>
      <w:r>
        <w:rPr>
          <w:sz w:val="19"/>
        </w:rPr>
        <w:t>La gamme de produits de revêtement proposée est large. Par exemple</w:t>
      </w:r>
      <w:r w:rsidR="00487DF7">
        <w:rPr>
          <w:sz w:val="19"/>
        </w:rPr>
        <w:t>,</w:t>
      </w:r>
      <w:r>
        <w:rPr>
          <w:sz w:val="19"/>
        </w:rPr>
        <w:t xml:space="preserve"> le finisseur sur chenilles compact Ammann ABG 2820 excelle dans les rues étroites et les réparations de routes. Il a une largeur de base de table de 1,5 mètre et intègre des caractéristiques technologiques avancées comparables à celles des modèles plus grands.</w:t>
      </w:r>
    </w:p>
    <w:p w14:paraId="6BC9EFCB" w14:textId="77777777" w:rsidR="00726E74" w:rsidRPr="00726E74" w:rsidRDefault="00726E74" w:rsidP="00726E74">
      <w:pPr>
        <w:rPr>
          <w:rFonts w:cs="Arial"/>
          <w:sz w:val="19"/>
          <w:szCs w:val="19"/>
        </w:rPr>
      </w:pPr>
    </w:p>
    <w:p w14:paraId="3D01277F" w14:textId="77777777" w:rsidR="00726E74" w:rsidRPr="00726E74" w:rsidRDefault="00726E74" w:rsidP="00726E74">
      <w:pPr>
        <w:rPr>
          <w:rFonts w:cs="Arial"/>
          <w:sz w:val="19"/>
          <w:szCs w:val="19"/>
        </w:rPr>
      </w:pPr>
      <w:r>
        <w:rPr>
          <w:sz w:val="19"/>
        </w:rPr>
        <w:t>À l’autre extrémité du spectre, le finisseur sur chenilles Ammann ABG 8820 dispose d’une largeur de pose de 13 mètres, d’une grande trémie et d’un moteur puissant. Il est idéal pour les grands chantiers exigeants tels que les aéroports et les autoroutes.</w:t>
      </w:r>
    </w:p>
    <w:p w14:paraId="70550A6D" w14:textId="77777777" w:rsidR="00726E74" w:rsidRPr="00726E74" w:rsidRDefault="00726E74" w:rsidP="00726E74">
      <w:pPr>
        <w:rPr>
          <w:rFonts w:cs="Arial"/>
          <w:sz w:val="19"/>
          <w:szCs w:val="19"/>
        </w:rPr>
      </w:pPr>
    </w:p>
    <w:p w14:paraId="097DE8E5" w14:textId="77777777" w:rsidR="00726E74" w:rsidRPr="00726E74" w:rsidRDefault="00726E74" w:rsidP="00726E74">
      <w:pPr>
        <w:rPr>
          <w:rFonts w:cs="Arial"/>
          <w:sz w:val="19"/>
          <w:szCs w:val="19"/>
        </w:rPr>
      </w:pPr>
      <w:r>
        <w:rPr>
          <w:sz w:val="19"/>
        </w:rPr>
        <w:t xml:space="preserve">« En plus de nos plus petits et plus grands finisseurs, nous avons plusieurs autres modèles pour répondre aux besoins uniques de chaque client », a déclaré M. Holz. </w:t>
      </w:r>
    </w:p>
    <w:p w14:paraId="3E5C3EE1" w14:textId="77777777" w:rsidR="00726E74" w:rsidRPr="00726E74" w:rsidRDefault="00726E74" w:rsidP="00726E74">
      <w:pPr>
        <w:rPr>
          <w:rFonts w:cs="Arial"/>
          <w:sz w:val="19"/>
          <w:szCs w:val="19"/>
        </w:rPr>
      </w:pPr>
    </w:p>
    <w:p w14:paraId="73E52596" w14:textId="5A8AE605" w:rsidR="00726E74" w:rsidRPr="00726E74" w:rsidRDefault="00726E74" w:rsidP="00295622">
      <w:pPr>
        <w:rPr>
          <w:rFonts w:cs="Arial"/>
          <w:sz w:val="19"/>
          <w:szCs w:val="19"/>
        </w:rPr>
      </w:pPr>
      <w:r>
        <w:rPr>
          <w:sz w:val="19"/>
        </w:rPr>
        <w:t xml:space="preserve">Par exemple, le célèbre finisseur sur chenilles Ammann ABG 6820 est une solution efficace avec une largeur de pose de base de 2,5 mètres et une capacité potentielle de 700 tonnes par heure. Il est doté d’un système de contrôle électronique avancé (EPM3, </w:t>
      </w:r>
      <w:proofErr w:type="spellStart"/>
      <w:r>
        <w:rPr>
          <w:sz w:val="19"/>
        </w:rPr>
        <w:t>Electronic</w:t>
      </w:r>
      <w:proofErr w:type="spellEnd"/>
      <w:r>
        <w:rPr>
          <w:sz w:val="19"/>
        </w:rPr>
        <w:t xml:space="preserve"> Paver Management) et de commandes conviviales.</w:t>
      </w:r>
    </w:p>
    <w:p w14:paraId="38DFE241" w14:textId="77777777" w:rsidR="00726E74" w:rsidRPr="00726E74" w:rsidRDefault="00726E74" w:rsidP="00726E74">
      <w:pPr>
        <w:rPr>
          <w:rFonts w:cs="Arial"/>
          <w:sz w:val="19"/>
          <w:szCs w:val="19"/>
        </w:rPr>
      </w:pPr>
    </w:p>
    <w:p w14:paraId="7FF7ADB4" w14:textId="77777777" w:rsidR="00726E74" w:rsidRPr="00726E74" w:rsidRDefault="00726E74" w:rsidP="00726E74">
      <w:pPr>
        <w:rPr>
          <w:rFonts w:cs="Arial"/>
          <w:sz w:val="19"/>
          <w:szCs w:val="19"/>
        </w:rPr>
      </w:pPr>
      <w:r>
        <w:rPr>
          <w:sz w:val="19"/>
        </w:rPr>
        <w:t>Tous les finisseurs Ammann ABG sont reconnus pour leur technologie avancée, leur facilité d’utilisation, leur fiabilité et leur qualité. Ils sont conçus pour minimiser la consommation de carburant, réduire les émissions et fonctionner silencieusement. Des finisseurs sur chenilles et sur roues sont disponibles.</w:t>
      </w:r>
    </w:p>
    <w:p w14:paraId="5BCFC747" w14:textId="77777777" w:rsidR="00726E74" w:rsidRPr="00726E74" w:rsidRDefault="00726E74" w:rsidP="00726E74">
      <w:pPr>
        <w:rPr>
          <w:rFonts w:cs="Arial"/>
          <w:sz w:val="19"/>
          <w:szCs w:val="19"/>
        </w:rPr>
      </w:pPr>
    </w:p>
    <w:p w14:paraId="4D1CD66B" w14:textId="77777777" w:rsidR="00726E74" w:rsidRPr="00726E74" w:rsidRDefault="00726E74" w:rsidP="00726E74">
      <w:pPr>
        <w:rPr>
          <w:rFonts w:cs="Arial"/>
          <w:sz w:val="19"/>
          <w:szCs w:val="19"/>
        </w:rPr>
      </w:pPr>
      <w:r>
        <w:rPr>
          <w:sz w:val="19"/>
        </w:rPr>
        <w:t>Les tables ABG sont également un élément clé de différenciation - et l’ont été tout au long des 80 ans d’histoire de l’entreprise. « Ces tables ont continuellement relevé la barre dans l’industrie de l’enrobé et poursuivent cette tradition aujourd'hui », a déclaré M. Holz.</w:t>
      </w:r>
    </w:p>
    <w:p w14:paraId="665AA8BA" w14:textId="77777777" w:rsidR="00726E74" w:rsidRPr="00726E74" w:rsidRDefault="00726E74" w:rsidP="00726E74">
      <w:pPr>
        <w:rPr>
          <w:rFonts w:cs="Arial"/>
          <w:sz w:val="19"/>
          <w:szCs w:val="19"/>
        </w:rPr>
      </w:pPr>
    </w:p>
    <w:p w14:paraId="3F07C9F4" w14:textId="77777777" w:rsidR="00726E74" w:rsidRPr="00726E74" w:rsidRDefault="00726E74" w:rsidP="00726E74">
      <w:pPr>
        <w:rPr>
          <w:rFonts w:cs="Arial"/>
          <w:sz w:val="19"/>
          <w:szCs w:val="19"/>
        </w:rPr>
      </w:pPr>
      <w:r>
        <w:rPr>
          <w:sz w:val="19"/>
        </w:rPr>
        <w:t xml:space="preserve">La société ABG a livré la première table à réglage hydraulique au monde, doté d’un puissant pouvoir de compactage. Parmi les dernières innovations, citons le système « e+ </w:t>
      </w:r>
      <w:proofErr w:type="spellStart"/>
      <w:r>
        <w:rPr>
          <w:sz w:val="19"/>
        </w:rPr>
        <w:t>screed</w:t>
      </w:r>
      <w:proofErr w:type="spellEnd"/>
      <w:r>
        <w:rPr>
          <w:sz w:val="19"/>
        </w:rPr>
        <w:t xml:space="preserve"> </w:t>
      </w:r>
      <w:proofErr w:type="spellStart"/>
      <w:r>
        <w:rPr>
          <w:sz w:val="19"/>
        </w:rPr>
        <w:t>heat</w:t>
      </w:r>
      <w:proofErr w:type="spellEnd"/>
      <w:r>
        <w:rPr>
          <w:sz w:val="19"/>
        </w:rPr>
        <w:t> », qui permet d’économiser 30 minutes de temps de chauffe par équipe tout en réduisant les émissions de CO</w:t>
      </w:r>
      <w:r>
        <w:rPr>
          <w:sz w:val="19"/>
          <w:vertAlign w:val="subscript"/>
        </w:rPr>
        <w:t>2</w:t>
      </w:r>
      <w:r>
        <w:rPr>
          <w:sz w:val="19"/>
        </w:rPr>
        <w:t>.</w:t>
      </w:r>
    </w:p>
    <w:p w14:paraId="28DB5C13" w14:textId="77777777" w:rsidR="00726E74" w:rsidRPr="00726E74" w:rsidRDefault="00726E74" w:rsidP="00726E74">
      <w:pPr>
        <w:rPr>
          <w:rFonts w:cs="Arial"/>
          <w:sz w:val="19"/>
          <w:szCs w:val="19"/>
        </w:rPr>
      </w:pPr>
    </w:p>
    <w:p w14:paraId="026814DB" w14:textId="242F361D" w:rsidR="00726E74" w:rsidRPr="00726E74" w:rsidRDefault="00726E74" w:rsidP="00726E74">
      <w:pPr>
        <w:rPr>
          <w:rFonts w:cs="Arial"/>
          <w:sz w:val="19"/>
          <w:szCs w:val="19"/>
        </w:rPr>
      </w:pPr>
      <w:r>
        <w:rPr>
          <w:sz w:val="19"/>
        </w:rPr>
        <w:t>Les tables d’aujourd’hui comprennent des barres de damage simples ou doubles, des panneaux latéraux à commande hydraulique en option, un système avancé d’accouplement rapide pour ajouter facilement les extensions et des options de profils spéciaux. La technologie de la barre de damage double permet un compactage 5 à 7 % plus élevé et peut atteindre 98 % de la densité Marshall.</w:t>
      </w:r>
    </w:p>
    <w:p w14:paraId="6DF4C1C4" w14:textId="77777777" w:rsidR="00726E74" w:rsidRPr="00726E74" w:rsidRDefault="00726E74" w:rsidP="00726E74">
      <w:pPr>
        <w:rPr>
          <w:rFonts w:cs="Arial"/>
          <w:sz w:val="19"/>
          <w:szCs w:val="19"/>
        </w:rPr>
      </w:pPr>
    </w:p>
    <w:p w14:paraId="61BA5C7D" w14:textId="77777777" w:rsidR="00726E74" w:rsidRPr="00726E74" w:rsidRDefault="00726E74" w:rsidP="00726E74">
      <w:pPr>
        <w:rPr>
          <w:rFonts w:cs="Arial"/>
          <w:sz w:val="19"/>
          <w:szCs w:val="19"/>
        </w:rPr>
      </w:pPr>
      <w:r>
        <w:rPr>
          <w:sz w:val="19"/>
        </w:rPr>
        <w:t xml:space="preserve">Les largeurs de base des tables Ammann ABG commencent à 1,5 mètre et les largeurs maximales des plus grandes machines atteignent 13 mètres. Des table fixes et des tables </w:t>
      </w:r>
      <w:proofErr w:type="spellStart"/>
      <w:r>
        <w:rPr>
          <w:sz w:val="19"/>
        </w:rPr>
        <w:t>Variomatic</w:t>
      </w:r>
      <w:proofErr w:type="spellEnd"/>
      <w:r>
        <w:rPr>
          <w:sz w:val="19"/>
        </w:rPr>
        <w:t xml:space="preserve"> sont disponibles.</w:t>
      </w:r>
    </w:p>
    <w:p w14:paraId="457B018D" w14:textId="77777777" w:rsidR="00726E74" w:rsidRPr="00726E74" w:rsidRDefault="00726E74" w:rsidP="00726E74">
      <w:pPr>
        <w:rPr>
          <w:rFonts w:cs="Arial"/>
          <w:sz w:val="19"/>
          <w:szCs w:val="19"/>
        </w:rPr>
      </w:pPr>
    </w:p>
    <w:p w14:paraId="1AF74568" w14:textId="77777777" w:rsidR="00726E74" w:rsidRPr="00726E74" w:rsidRDefault="00726E74" w:rsidP="00726E74">
      <w:pPr>
        <w:rPr>
          <w:rFonts w:cs="Arial"/>
          <w:sz w:val="19"/>
          <w:szCs w:val="19"/>
        </w:rPr>
      </w:pPr>
      <w:r>
        <w:rPr>
          <w:sz w:val="19"/>
        </w:rPr>
        <w:lastRenderedPageBreak/>
        <w:t>Connues pour leur efficacité de la pose dans le monde entier, les tables fixes sont équipées d’un chauffage électrique et offrent des largeurs de travail de 2,5 mètres à 13 mètres. Elles conviennent à une variété de matériaux, notamment l’enrobé bitumineux, le béton roulé, les mélanges minéraux calibrés et les agrégats ferroviaires.</w:t>
      </w:r>
    </w:p>
    <w:p w14:paraId="1B2E6FB0" w14:textId="77777777" w:rsidR="00726E74" w:rsidRPr="00726E74" w:rsidRDefault="00726E74" w:rsidP="00726E74">
      <w:pPr>
        <w:rPr>
          <w:rFonts w:cs="Arial"/>
          <w:sz w:val="19"/>
          <w:szCs w:val="19"/>
        </w:rPr>
      </w:pPr>
    </w:p>
    <w:p w14:paraId="5F7F82A9" w14:textId="77777777" w:rsidR="00726E74" w:rsidRPr="00726E74" w:rsidRDefault="00726E74" w:rsidP="00726E74">
      <w:pPr>
        <w:rPr>
          <w:rFonts w:cs="Arial"/>
          <w:sz w:val="19"/>
          <w:szCs w:val="19"/>
        </w:rPr>
      </w:pPr>
      <w:r>
        <w:rPr>
          <w:sz w:val="19"/>
        </w:rPr>
        <w:t xml:space="preserve">Les tables </w:t>
      </w:r>
      <w:proofErr w:type="spellStart"/>
      <w:r>
        <w:rPr>
          <w:sz w:val="19"/>
        </w:rPr>
        <w:t>Variomatic</w:t>
      </w:r>
      <w:proofErr w:type="spellEnd"/>
      <w:r>
        <w:rPr>
          <w:sz w:val="19"/>
        </w:rPr>
        <w:t xml:space="preserve"> permettent des largeurs de pose allant jusqu’à 10 mètres et sont fournies avec une gamme de systèmes de compactage. Elles s’adaptent à différents types de projets, des enrobés à froid aux enrobés à chaud en passant par les profils spéciaux. Les tables </w:t>
      </w:r>
      <w:proofErr w:type="spellStart"/>
      <w:r>
        <w:rPr>
          <w:sz w:val="19"/>
        </w:rPr>
        <w:t>Variomatic</w:t>
      </w:r>
      <w:proofErr w:type="spellEnd"/>
      <w:r>
        <w:rPr>
          <w:sz w:val="19"/>
        </w:rPr>
        <w:t xml:space="preserve"> chauffées électriquement peuvent facilement être étendues pour doubler leur largeur de base.</w:t>
      </w:r>
    </w:p>
    <w:p w14:paraId="39C4716D" w14:textId="77777777" w:rsidR="00726E74" w:rsidRPr="00726E74" w:rsidRDefault="00726E74" w:rsidP="00726E74">
      <w:pPr>
        <w:rPr>
          <w:rFonts w:cs="Arial"/>
          <w:sz w:val="19"/>
          <w:szCs w:val="19"/>
        </w:rPr>
      </w:pPr>
    </w:p>
    <w:p w14:paraId="404028E1" w14:textId="77777777" w:rsidR="00726E74" w:rsidRPr="00726E74" w:rsidRDefault="00726E74" w:rsidP="00726E74">
      <w:pPr>
        <w:rPr>
          <w:rFonts w:cs="Arial"/>
          <w:sz w:val="19"/>
          <w:szCs w:val="19"/>
        </w:rPr>
      </w:pPr>
      <w:r>
        <w:rPr>
          <w:sz w:val="19"/>
        </w:rPr>
        <w:t>Les finisseurs, ainsi qu’une large gamme de compacteurs légers et lourds, sont disponibles auprès du vaste réseau de concessionnaires de la société Ammann.</w:t>
      </w:r>
    </w:p>
    <w:p w14:paraId="35FF8150" w14:textId="77777777" w:rsidR="00884E63" w:rsidRPr="00726E74" w:rsidRDefault="00884E63" w:rsidP="00884E63">
      <w:pPr>
        <w:rPr>
          <w:rFonts w:cs="Arial"/>
        </w:rPr>
      </w:pPr>
    </w:p>
    <w:p w14:paraId="2610A691" w14:textId="3DA4FC3E" w:rsidR="00884E63" w:rsidRPr="00726E74" w:rsidRDefault="00295622" w:rsidP="00884E63">
      <w:pPr>
        <w:jc w:val="both"/>
        <w:rPr>
          <w:rFonts w:cs="Arial"/>
          <w:sz w:val="19"/>
          <w:szCs w:val="19"/>
        </w:rPr>
      </w:pPr>
      <w:r>
        <w:rPr>
          <w:sz w:val="19"/>
        </w:rPr>
        <w:t>Juin 2024</w:t>
      </w:r>
    </w:p>
    <w:p w14:paraId="67D2CD9C" w14:textId="77777777" w:rsidR="00884E63" w:rsidRPr="00726E74" w:rsidRDefault="00884E63" w:rsidP="00884E63">
      <w:pPr>
        <w:jc w:val="both"/>
        <w:rPr>
          <w:rFonts w:cs="Arial"/>
          <w:bCs/>
          <w:sz w:val="19"/>
          <w:szCs w:val="19"/>
        </w:rPr>
      </w:pPr>
    </w:p>
    <w:p w14:paraId="1D26B7B6" w14:textId="77777777" w:rsidR="00884E63" w:rsidRPr="00726E74" w:rsidRDefault="00884E63" w:rsidP="00884E63">
      <w:pPr>
        <w:jc w:val="both"/>
        <w:rPr>
          <w:rFonts w:cs="Arial"/>
          <w:bCs/>
          <w:i/>
          <w:sz w:val="19"/>
          <w:szCs w:val="19"/>
        </w:rPr>
      </w:pPr>
      <w:r>
        <w:rPr>
          <w:i/>
          <w:sz w:val="19"/>
        </w:rPr>
        <w:t>Les journalistes intéressés par de plus amples informations peuvent contacter :</w:t>
      </w:r>
    </w:p>
    <w:p w14:paraId="71627304" w14:textId="77777777" w:rsidR="00884E63" w:rsidRPr="00726E74" w:rsidRDefault="00884E63" w:rsidP="00884E63">
      <w:pPr>
        <w:jc w:val="both"/>
        <w:rPr>
          <w:rFonts w:cs="Arial"/>
          <w:bCs/>
          <w:i/>
          <w:sz w:val="19"/>
          <w:szCs w:val="19"/>
        </w:rPr>
      </w:pPr>
    </w:p>
    <w:p w14:paraId="68E35F9B" w14:textId="77777777" w:rsidR="00884E63" w:rsidRPr="00726E74" w:rsidRDefault="00884E63" w:rsidP="00884E63">
      <w:pPr>
        <w:rPr>
          <w:rFonts w:cs="Arial"/>
          <w:bCs/>
          <w:i/>
          <w:sz w:val="19"/>
          <w:szCs w:val="19"/>
        </w:rPr>
      </w:pPr>
    </w:p>
    <w:p w14:paraId="75D7A096" w14:textId="77777777" w:rsidR="00884E63" w:rsidRPr="00726E74" w:rsidRDefault="00884E63" w:rsidP="00884E63">
      <w:pPr>
        <w:rPr>
          <w:rFonts w:cs="Arial"/>
          <w:bCs/>
          <w:i/>
          <w:sz w:val="19"/>
          <w:szCs w:val="19"/>
        </w:rPr>
      </w:pPr>
      <w:r>
        <w:rPr>
          <w:i/>
          <w:sz w:val="19"/>
        </w:rPr>
        <w:t>Massimo Mezzofanti</w:t>
      </w:r>
    </w:p>
    <w:p w14:paraId="6C388E2E" w14:textId="77777777" w:rsidR="00884E63" w:rsidRPr="00726E74" w:rsidRDefault="00884E63" w:rsidP="00884E63">
      <w:pPr>
        <w:rPr>
          <w:rFonts w:cs="Arial"/>
          <w:bCs/>
          <w:i/>
          <w:sz w:val="19"/>
          <w:szCs w:val="19"/>
        </w:rPr>
      </w:pPr>
      <w:r>
        <w:rPr>
          <w:i/>
          <w:sz w:val="19"/>
        </w:rPr>
        <w:t>Directeur mondial du marketing et de la communication</w:t>
      </w:r>
    </w:p>
    <w:p w14:paraId="50B365EF" w14:textId="64D7E8FC" w:rsidR="00884E63" w:rsidRPr="0093455B" w:rsidRDefault="00884E63" w:rsidP="00884E63">
      <w:pPr>
        <w:rPr>
          <w:rFonts w:cs="Arial"/>
          <w:bCs/>
          <w:i/>
          <w:sz w:val="19"/>
          <w:szCs w:val="19"/>
          <w:lang w:val="de-CH"/>
        </w:rPr>
      </w:pPr>
      <w:r w:rsidRPr="0093455B">
        <w:rPr>
          <w:i/>
          <w:sz w:val="19"/>
          <w:lang w:val="de-CH"/>
        </w:rPr>
        <w:t>Ammann Group</w:t>
      </w:r>
    </w:p>
    <w:p w14:paraId="533A5F54" w14:textId="52E3D0A3" w:rsidR="00006FE2" w:rsidRDefault="00000000" w:rsidP="00726E74">
      <w:pPr>
        <w:rPr>
          <w:rStyle w:val="Hyperlink"/>
          <w:rFonts w:ascii="Arial" w:hAnsi="Arial"/>
          <w:lang w:val="de-CH"/>
        </w:rPr>
      </w:pPr>
      <w:hyperlink r:id="rId8" w:history="1">
        <w:r w:rsidR="00A20C15" w:rsidRPr="0093455B">
          <w:rPr>
            <w:rStyle w:val="Hyperlink"/>
            <w:rFonts w:ascii="Arial" w:hAnsi="Arial"/>
            <w:lang w:val="de-CH"/>
          </w:rPr>
          <w:t>massimo.mezzofanti@ammann.com</w:t>
        </w:r>
      </w:hyperlink>
    </w:p>
    <w:p w14:paraId="57235FF4" w14:textId="77777777" w:rsidR="009263BC" w:rsidRDefault="009263BC" w:rsidP="00726E74">
      <w:pPr>
        <w:rPr>
          <w:rStyle w:val="Hyperlink"/>
          <w:rFonts w:ascii="Arial" w:hAnsi="Arial"/>
          <w:lang w:val="de-CH"/>
        </w:rPr>
      </w:pPr>
    </w:p>
    <w:p w14:paraId="3B892FEA" w14:textId="77777777" w:rsidR="009263BC" w:rsidRDefault="009263BC" w:rsidP="00726E74">
      <w:pPr>
        <w:rPr>
          <w:rStyle w:val="Hyperlink"/>
          <w:rFonts w:ascii="Arial" w:hAnsi="Arial"/>
          <w:lang w:val="de-CH"/>
        </w:rPr>
      </w:pPr>
    </w:p>
    <w:tbl>
      <w:tblPr>
        <w:tblStyle w:val="TableGrid"/>
        <w:tblW w:w="0" w:type="auto"/>
        <w:tblLook w:val="04A0" w:firstRow="1" w:lastRow="0" w:firstColumn="1" w:lastColumn="0" w:noHBand="0" w:noVBand="1"/>
      </w:tblPr>
      <w:tblGrid>
        <w:gridCol w:w="3964"/>
        <w:gridCol w:w="4927"/>
      </w:tblGrid>
      <w:tr w:rsidR="009263BC" w:rsidRPr="00D51522" w14:paraId="0E4E6175" w14:textId="77777777" w:rsidTr="00127925">
        <w:trPr>
          <w:trHeight w:val="1933"/>
        </w:trPr>
        <w:tc>
          <w:tcPr>
            <w:tcW w:w="3964" w:type="dxa"/>
          </w:tcPr>
          <w:p w14:paraId="4A898A3E" w14:textId="77777777" w:rsidR="009263BC" w:rsidRPr="002025C9" w:rsidRDefault="009263BC" w:rsidP="00127925">
            <w:pPr>
              <w:pStyle w:val="BodyText"/>
              <w:spacing w:line="240" w:lineRule="auto"/>
              <w:rPr>
                <w:rFonts w:cs="Arial"/>
                <w:highlight w:val="red"/>
              </w:rPr>
            </w:pPr>
            <w:r>
              <w:rPr>
                <w:rFonts w:cs="Arial"/>
                <w:noProof/>
              </w:rPr>
              <w:drawing>
                <wp:inline distT="0" distB="0" distL="0" distR="0" wp14:anchorId="632ABF8F" wp14:editId="63EF7439">
                  <wp:extent cx="2065213" cy="1329709"/>
                  <wp:effectExtent l="0" t="0" r="5080" b="3810"/>
                  <wp:docPr id="1492681632" name="Picture 1" descr="A group of men in yellow and black unifor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81632" name="Picture 1" descr="A group of men in yellow and black uniform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29401" cy="1371037"/>
                          </a:xfrm>
                          <a:prstGeom prst="rect">
                            <a:avLst/>
                          </a:prstGeom>
                        </pic:spPr>
                      </pic:pic>
                    </a:graphicData>
                  </a:graphic>
                </wp:inline>
              </w:drawing>
            </w:r>
          </w:p>
        </w:tc>
        <w:tc>
          <w:tcPr>
            <w:tcW w:w="4927" w:type="dxa"/>
          </w:tcPr>
          <w:p w14:paraId="1989599F" w14:textId="77777777" w:rsidR="009263BC" w:rsidRPr="002025C9" w:rsidRDefault="009263BC" w:rsidP="00127925">
            <w:pPr>
              <w:pStyle w:val="BodyText"/>
              <w:spacing w:line="240" w:lineRule="auto"/>
              <w:rPr>
                <w:rFonts w:cs="Arial"/>
                <w:i/>
                <w:sz w:val="16"/>
                <w:szCs w:val="16"/>
              </w:rPr>
            </w:pPr>
          </w:p>
          <w:p w14:paraId="453FEE38" w14:textId="77777777" w:rsidR="009263BC" w:rsidRPr="00561F3D" w:rsidRDefault="009263BC" w:rsidP="00127925">
            <w:pPr>
              <w:pStyle w:val="BodyText"/>
              <w:spacing w:line="240" w:lineRule="auto"/>
              <w:rPr>
                <w:rFonts w:cs="Arial"/>
                <w:i/>
                <w:sz w:val="16"/>
                <w:szCs w:val="16"/>
              </w:rPr>
            </w:pPr>
            <w:proofErr w:type="spellStart"/>
            <w:proofErr w:type="gramStart"/>
            <w:r>
              <w:rPr>
                <w:i/>
                <w:sz w:val="16"/>
              </w:rPr>
              <w:t>Filename</w:t>
            </w:r>
            <w:proofErr w:type="spellEnd"/>
            <w:r>
              <w:rPr>
                <w:i/>
                <w:sz w:val="16"/>
              </w:rPr>
              <w:t>:</w:t>
            </w:r>
            <w:proofErr w:type="gramEnd"/>
          </w:p>
          <w:p w14:paraId="40A2C2CB" w14:textId="77777777" w:rsidR="009263BC" w:rsidRPr="00D51522" w:rsidRDefault="009263BC" w:rsidP="00127925">
            <w:pPr>
              <w:spacing w:line="240" w:lineRule="auto"/>
              <w:rPr>
                <w:i/>
                <w:sz w:val="16"/>
                <w:lang w:val="de-CH"/>
              </w:rPr>
            </w:pPr>
            <w:r w:rsidRPr="00C8612D">
              <w:rPr>
                <w:i/>
                <w:sz w:val="16"/>
                <w:lang w:val="de-CH"/>
              </w:rPr>
              <w:t>ABG_6820</w:t>
            </w:r>
          </w:p>
          <w:p w14:paraId="3F17C787" w14:textId="77777777" w:rsidR="009263BC" w:rsidRPr="00D51522" w:rsidRDefault="009263BC" w:rsidP="00127925">
            <w:pPr>
              <w:tabs>
                <w:tab w:val="left" w:pos="5670"/>
              </w:tabs>
              <w:spacing w:line="264" w:lineRule="auto"/>
              <w:rPr>
                <w:rFonts w:cs="Arial"/>
                <w:i/>
                <w:sz w:val="16"/>
                <w:szCs w:val="16"/>
                <w:lang w:val="de-CH"/>
              </w:rPr>
            </w:pPr>
          </w:p>
        </w:tc>
      </w:tr>
      <w:tr w:rsidR="009263BC" w:rsidRPr="00787F80" w14:paraId="2EC63274" w14:textId="77777777" w:rsidTr="00127925">
        <w:trPr>
          <w:trHeight w:val="1960"/>
        </w:trPr>
        <w:tc>
          <w:tcPr>
            <w:tcW w:w="3964" w:type="dxa"/>
          </w:tcPr>
          <w:p w14:paraId="6FFD900E" w14:textId="77777777" w:rsidR="009263BC" w:rsidRPr="00D51522" w:rsidRDefault="009263BC" w:rsidP="00127925">
            <w:pPr>
              <w:pStyle w:val="BodyText"/>
              <w:spacing w:line="240" w:lineRule="auto"/>
              <w:rPr>
                <w:rFonts w:cs="Arial"/>
                <w:noProof/>
                <w:sz w:val="14"/>
                <w:lang w:val="de-CH"/>
              </w:rPr>
            </w:pPr>
            <w:r>
              <w:rPr>
                <w:rFonts w:cs="Arial"/>
                <w:noProof/>
                <w:sz w:val="14"/>
                <w:lang w:val="de-CH"/>
              </w:rPr>
              <w:drawing>
                <wp:inline distT="0" distB="0" distL="0" distR="0" wp14:anchorId="7DC3CAA0" wp14:editId="531B9351">
                  <wp:extent cx="2065020" cy="1377144"/>
                  <wp:effectExtent l="0" t="0" r="5080" b="0"/>
                  <wp:docPr id="590758293" name="Picture 2" descr="A person in a yellow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758293" name="Picture 2" descr="A person in a yellow jacke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24744" cy="1416973"/>
                          </a:xfrm>
                          <a:prstGeom prst="rect">
                            <a:avLst/>
                          </a:prstGeom>
                        </pic:spPr>
                      </pic:pic>
                    </a:graphicData>
                  </a:graphic>
                </wp:inline>
              </w:drawing>
            </w:r>
          </w:p>
        </w:tc>
        <w:tc>
          <w:tcPr>
            <w:tcW w:w="4927" w:type="dxa"/>
          </w:tcPr>
          <w:p w14:paraId="6D8C5F05" w14:textId="77777777" w:rsidR="009263BC" w:rsidRPr="00D51522" w:rsidRDefault="009263BC" w:rsidP="00127925">
            <w:pPr>
              <w:pStyle w:val="BodyText"/>
              <w:spacing w:line="240" w:lineRule="auto"/>
              <w:rPr>
                <w:rFonts w:cs="Arial"/>
                <w:i/>
                <w:sz w:val="16"/>
                <w:szCs w:val="16"/>
                <w:lang w:val="de-CH"/>
              </w:rPr>
            </w:pPr>
          </w:p>
          <w:p w14:paraId="3D263F46" w14:textId="77777777" w:rsidR="009263BC" w:rsidRPr="00561F3D" w:rsidRDefault="009263BC" w:rsidP="00127925">
            <w:pPr>
              <w:pStyle w:val="BodyText"/>
              <w:spacing w:line="240" w:lineRule="auto"/>
              <w:rPr>
                <w:rFonts w:cs="Arial"/>
                <w:i/>
                <w:sz w:val="16"/>
                <w:szCs w:val="16"/>
              </w:rPr>
            </w:pPr>
            <w:proofErr w:type="spellStart"/>
            <w:proofErr w:type="gramStart"/>
            <w:r>
              <w:rPr>
                <w:i/>
                <w:sz w:val="16"/>
              </w:rPr>
              <w:t>Filename</w:t>
            </w:r>
            <w:proofErr w:type="spellEnd"/>
            <w:r>
              <w:rPr>
                <w:i/>
                <w:sz w:val="16"/>
              </w:rPr>
              <w:t>:</w:t>
            </w:r>
            <w:proofErr w:type="gramEnd"/>
          </w:p>
          <w:p w14:paraId="7F562F07" w14:textId="77777777" w:rsidR="009263BC" w:rsidRDefault="009263BC" w:rsidP="00127925">
            <w:pPr>
              <w:spacing w:line="240" w:lineRule="auto"/>
              <w:rPr>
                <w:i/>
                <w:sz w:val="16"/>
              </w:rPr>
            </w:pPr>
            <w:r w:rsidRPr="00C8612D">
              <w:rPr>
                <w:i/>
                <w:sz w:val="16"/>
              </w:rPr>
              <w:t>ABG_4820</w:t>
            </w:r>
            <w:r>
              <w:rPr>
                <w:i/>
                <w:sz w:val="16"/>
              </w:rPr>
              <w:t xml:space="preserve"> (EPM3 </w:t>
            </w:r>
            <w:proofErr w:type="spellStart"/>
            <w:r>
              <w:rPr>
                <w:i/>
                <w:sz w:val="16"/>
              </w:rPr>
              <w:t>view</w:t>
            </w:r>
            <w:proofErr w:type="spellEnd"/>
            <w:r>
              <w:rPr>
                <w:i/>
                <w:sz w:val="16"/>
              </w:rPr>
              <w:t>)</w:t>
            </w:r>
          </w:p>
          <w:p w14:paraId="28570E24" w14:textId="77777777" w:rsidR="009263BC" w:rsidRPr="00CE4422" w:rsidRDefault="009263BC" w:rsidP="00127925">
            <w:pPr>
              <w:tabs>
                <w:tab w:val="left" w:pos="5670"/>
              </w:tabs>
              <w:spacing w:line="264" w:lineRule="auto"/>
              <w:rPr>
                <w:rFonts w:cs="Arial"/>
                <w:i/>
                <w:sz w:val="16"/>
                <w:szCs w:val="16"/>
              </w:rPr>
            </w:pPr>
          </w:p>
        </w:tc>
      </w:tr>
      <w:tr w:rsidR="009263BC" w:rsidRPr="00787F80" w14:paraId="1C4EED9A" w14:textId="77777777" w:rsidTr="00127925">
        <w:trPr>
          <w:trHeight w:val="1988"/>
        </w:trPr>
        <w:tc>
          <w:tcPr>
            <w:tcW w:w="3964" w:type="dxa"/>
          </w:tcPr>
          <w:p w14:paraId="048A4889" w14:textId="77777777" w:rsidR="009263BC" w:rsidRDefault="009263BC" w:rsidP="00127925">
            <w:pPr>
              <w:pStyle w:val="BodyText"/>
              <w:spacing w:line="240" w:lineRule="auto"/>
              <w:rPr>
                <w:rFonts w:cs="Arial"/>
                <w:noProof/>
                <w:sz w:val="14"/>
              </w:rPr>
            </w:pPr>
            <w:r>
              <w:rPr>
                <w:rFonts w:cs="Arial"/>
                <w:noProof/>
                <w:sz w:val="14"/>
              </w:rPr>
              <w:lastRenderedPageBreak/>
              <w:drawing>
                <wp:inline distT="0" distB="0" distL="0" distR="0" wp14:anchorId="7232BA48" wp14:editId="2930E05A">
                  <wp:extent cx="2065020" cy="1370184"/>
                  <wp:effectExtent l="0" t="0" r="5080" b="1905"/>
                  <wp:docPr id="88292101" name="Picture 3" descr="A group of men standing on a construction vehi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92101" name="Picture 3" descr="A group of men standing on a construction vehicl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15790" cy="1403871"/>
                          </a:xfrm>
                          <a:prstGeom prst="rect">
                            <a:avLst/>
                          </a:prstGeom>
                        </pic:spPr>
                      </pic:pic>
                    </a:graphicData>
                  </a:graphic>
                </wp:inline>
              </w:drawing>
            </w:r>
          </w:p>
        </w:tc>
        <w:tc>
          <w:tcPr>
            <w:tcW w:w="4927" w:type="dxa"/>
          </w:tcPr>
          <w:p w14:paraId="480D72AE" w14:textId="77777777" w:rsidR="009263BC" w:rsidRPr="00CE4422" w:rsidRDefault="009263BC" w:rsidP="00127925">
            <w:pPr>
              <w:pStyle w:val="BodyText"/>
              <w:spacing w:line="240" w:lineRule="auto"/>
              <w:rPr>
                <w:rFonts w:cs="Arial"/>
                <w:i/>
                <w:sz w:val="16"/>
                <w:szCs w:val="16"/>
              </w:rPr>
            </w:pPr>
          </w:p>
          <w:p w14:paraId="46F55EEB" w14:textId="77777777" w:rsidR="009263BC" w:rsidRPr="00561F3D" w:rsidRDefault="009263BC" w:rsidP="00127925">
            <w:pPr>
              <w:pStyle w:val="BodyText"/>
              <w:spacing w:line="240" w:lineRule="auto"/>
              <w:rPr>
                <w:rFonts w:cs="Arial"/>
                <w:i/>
                <w:sz w:val="16"/>
                <w:szCs w:val="16"/>
              </w:rPr>
            </w:pPr>
            <w:proofErr w:type="spellStart"/>
            <w:proofErr w:type="gramStart"/>
            <w:r>
              <w:rPr>
                <w:i/>
                <w:sz w:val="16"/>
              </w:rPr>
              <w:t>Filename</w:t>
            </w:r>
            <w:proofErr w:type="spellEnd"/>
            <w:r>
              <w:rPr>
                <w:i/>
                <w:sz w:val="16"/>
              </w:rPr>
              <w:t>:</w:t>
            </w:r>
            <w:proofErr w:type="gramEnd"/>
          </w:p>
          <w:p w14:paraId="4E4731D1" w14:textId="77777777" w:rsidR="009263BC" w:rsidRPr="00C8612D" w:rsidRDefault="009263BC" w:rsidP="00127925">
            <w:pPr>
              <w:spacing w:line="240" w:lineRule="auto"/>
              <w:rPr>
                <w:i/>
                <w:sz w:val="16"/>
              </w:rPr>
            </w:pPr>
            <w:r w:rsidRPr="00C8612D">
              <w:rPr>
                <w:i/>
                <w:sz w:val="16"/>
              </w:rPr>
              <w:t>ABG_7320</w:t>
            </w:r>
          </w:p>
        </w:tc>
      </w:tr>
      <w:tr w:rsidR="009263BC" w:rsidRPr="00787F80" w14:paraId="46DB4166" w14:textId="77777777" w:rsidTr="00127925">
        <w:trPr>
          <w:trHeight w:val="1974"/>
        </w:trPr>
        <w:tc>
          <w:tcPr>
            <w:tcW w:w="3964" w:type="dxa"/>
          </w:tcPr>
          <w:p w14:paraId="1AFDFC26" w14:textId="77777777" w:rsidR="009263BC" w:rsidRDefault="009263BC" w:rsidP="00127925">
            <w:pPr>
              <w:pStyle w:val="BodyText"/>
              <w:spacing w:line="240" w:lineRule="auto"/>
              <w:rPr>
                <w:rFonts w:cs="Arial"/>
                <w:noProof/>
                <w:sz w:val="14"/>
              </w:rPr>
            </w:pPr>
            <w:r>
              <w:rPr>
                <w:rFonts w:cs="Arial"/>
                <w:noProof/>
                <w:sz w:val="14"/>
              </w:rPr>
              <w:drawing>
                <wp:inline distT="0" distB="0" distL="0" distR="0" wp14:anchorId="5C73F784" wp14:editId="3E179160">
                  <wp:extent cx="2065020" cy="1461128"/>
                  <wp:effectExtent l="0" t="0" r="5080" b="0"/>
                  <wp:docPr id="847829611" name="Picture 4" descr="A construction workers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29611" name="Picture 4" descr="A construction workers on a road&#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2083071" cy="1473900"/>
                          </a:xfrm>
                          <a:prstGeom prst="rect">
                            <a:avLst/>
                          </a:prstGeom>
                        </pic:spPr>
                      </pic:pic>
                    </a:graphicData>
                  </a:graphic>
                </wp:inline>
              </w:drawing>
            </w:r>
          </w:p>
        </w:tc>
        <w:tc>
          <w:tcPr>
            <w:tcW w:w="4927" w:type="dxa"/>
          </w:tcPr>
          <w:p w14:paraId="1CBEF10F" w14:textId="77777777" w:rsidR="009263BC" w:rsidRPr="00561F3D" w:rsidRDefault="009263BC" w:rsidP="00127925">
            <w:pPr>
              <w:pStyle w:val="BodyText"/>
              <w:spacing w:line="240" w:lineRule="auto"/>
              <w:rPr>
                <w:rFonts w:cs="Arial"/>
                <w:i/>
                <w:sz w:val="16"/>
                <w:szCs w:val="16"/>
              </w:rPr>
            </w:pPr>
            <w:proofErr w:type="spellStart"/>
            <w:proofErr w:type="gramStart"/>
            <w:r>
              <w:rPr>
                <w:i/>
                <w:sz w:val="16"/>
              </w:rPr>
              <w:t>Filename</w:t>
            </w:r>
            <w:proofErr w:type="spellEnd"/>
            <w:r>
              <w:rPr>
                <w:i/>
                <w:sz w:val="16"/>
              </w:rPr>
              <w:t>:</w:t>
            </w:r>
            <w:proofErr w:type="gramEnd"/>
          </w:p>
          <w:p w14:paraId="64328937" w14:textId="77777777" w:rsidR="009263BC" w:rsidRDefault="009263BC" w:rsidP="00127925">
            <w:pPr>
              <w:pStyle w:val="BodyText"/>
              <w:spacing w:line="240" w:lineRule="auto"/>
              <w:rPr>
                <w:rFonts w:cs="Arial"/>
                <w:i/>
                <w:sz w:val="16"/>
                <w:szCs w:val="16"/>
              </w:rPr>
            </w:pPr>
            <w:proofErr w:type="spellStart"/>
            <w:r w:rsidRPr="00C8612D">
              <w:rPr>
                <w:rFonts w:cs="Arial"/>
                <w:i/>
                <w:sz w:val="16"/>
                <w:szCs w:val="16"/>
              </w:rPr>
              <w:t>Fixed</w:t>
            </w:r>
            <w:proofErr w:type="spellEnd"/>
            <w:r w:rsidRPr="00C8612D">
              <w:rPr>
                <w:rFonts w:cs="Arial"/>
                <w:i/>
                <w:sz w:val="16"/>
                <w:szCs w:val="16"/>
              </w:rPr>
              <w:t xml:space="preserve"> Screed_ABG_8820</w:t>
            </w:r>
          </w:p>
          <w:p w14:paraId="01C6E8BD" w14:textId="77777777" w:rsidR="009263BC" w:rsidRPr="00CE4422" w:rsidRDefault="009263BC" w:rsidP="00127925">
            <w:pPr>
              <w:tabs>
                <w:tab w:val="left" w:pos="5670"/>
              </w:tabs>
              <w:spacing w:line="264" w:lineRule="auto"/>
              <w:rPr>
                <w:rFonts w:cs="Arial"/>
                <w:i/>
                <w:sz w:val="16"/>
                <w:szCs w:val="16"/>
              </w:rPr>
            </w:pPr>
          </w:p>
        </w:tc>
      </w:tr>
      <w:tr w:rsidR="009263BC" w:rsidRPr="00787F80" w14:paraId="2B5125FA" w14:textId="77777777" w:rsidTr="00127925">
        <w:trPr>
          <w:trHeight w:val="1974"/>
        </w:trPr>
        <w:tc>
          <w:tcPr>
            <w:tcW w:w="3964" w:type="dxa"/>
          </w:tcPr>
          <w:p w14:paraId="6468BC5F" w14:textId="77777777" w:rsidR="009263BC" w:rsidRDefault="009263BC" w:rsidP="00127925">
            <w:pPr>
              <w:pStyle w:val="BodyText"/>
              <w:spacing w:line="240" w:lineRule="auto"/>
              <w:rPr>
                <w:rFonts w:cs="Arial"/>
                <w:noProof/>
                <w:sz w:val="14"/>
              </w:rPr>
            </w:pPr>
            <w:r>
              <w:rPr>
                <w:rFonts w:cs="Arial"/>
                <w:noProof/>
                <w:sz w:val="14"/>
              </w:rPr>
              <w:drawing>
                <wp:inline distT="0" distB="0" distL="0" distR="0" wp14:anchorId="4EF41FA5" wp14:editId="517CDC2D">
                  <wp:extent cx="2065020" cy="1336081"/>
                  <wp:effectExtent l="0" t="0" r="5080" b="0"/>
                  <wp:docPr id="2111275616" name="Picture 5" descr="A construction worker operating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275616" name="Picture 5" descr="A construction worker operating a machi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23366" cy="1373831"/>
                          </a:xfrm>
                          <a:prstGeom prst="rect">
                            <a:avLst/>
                          </a:prstGeom>
                        </pic:spPr>
                      </pic:pic>
                    </a:graphicData>
                  </a:graphic>
                </wp:inline>
              </w:drawing>
            </w:r>
          </w:p>
        </w:tc>
        <w:tc>
          <w:tcPr>
            <w:tcW w:w="4927" w:type="dxa"/>
          </w:tcPr>
          <w:p w14:paraId="210F82F2" w14:textId="77777777" w:rsidR="009263BC" w:rsidRPr="00561F3D" w:rsidRDefault="009263BC" w:rsidP="00127925">
            <w:pPr>
              <w:pStyle w:val="BodyText"/>
              <w:spacing w:line="240" w:lineRule="auto"/>
              <w:rPr>
                <w:rFonts w:cs="Arial"/>
                <w:i/>
                <w:sz w:val="16"/>
                <w:szCs w:val="16"/>
              </w:rPr>
            </w:pPr>
            <w:proofErr w:type="spellStart"/>
            <w:proofErr w:type="gramStart"/>
            <w:r>
              <w:rPr>
                <w:i/>
                <w:sz w:val="16"/>
              </w:rPr>
              <w:t>Filename</w:t>
            </w:r>
            <w:proofErr w:type="spellEnd"/>
            <w:r>
              <w:rPr>
                <w:i/>
                <w:sz w:val="16"/>
              </w:rPr>
              <w:t>:</w:t>
            </w:r>
            <w:proofErr w:type="gramEnd"/>
          </w:p>
          <w:p w14:paraId="6B1F501C" w14:textId="77777777" w:rsidR="009263BC" w:rsidRDefault="009263BC" w:rsidP="00127925">
            <w:pPr>
              <w:pStyle w:val="BodyText"/>
              <w:spacing w:line="240" w:lineRule="auto"/>
              <w:rPr>
                <w:i/>
                <w:sz w:val="16"/>
              </w:rPr>
            </w:pPr>
            <w:r w:rsidRPr="00C8612D">
              <w:rPr>
                <w:rFonts w:cs="Arial"/>
                <w:i/>
                <w:sz w:val="16"/>
                <w:szCs w:val="16"/>
              </w:rPr>
              <w:t>ABG_2870</w:t>
            </w:r>
          </w:p>
        </w:tc>
      </w:tr>
    </w:tbl>
    <w:p w14:paraId="4C1B333D" w14:textId="77777777" w:rsidR="009263BC" w:rsidRPr="0093455B" w:rsidRDefault="009263BC" w:rsidP="00726E74">
      <w:pPr>
        <w:rPr>
          <w:rFonts w:cs="Arial"/>
          <w:sz w:val="19"/>
          <w:szCs w:val="19"/>
          <w:lang w:val="de-CH"/>
        </w:rPr>
      </w:pPr>
    </w:p>
    <w:sectPr w:rsidR="009263BC" w:rsidRPr="0093455B" w:rsidSect="00A26E17">
      <w:headerReference w:type="default" r:id="rId14"/>
      <w:footerReference w:type="default" r:id="rId15"/>
      <w:pgSz w:w="11907" w:h="16839" w:code="9"/>
      <w:pgMar w:top="2552" w:right="1021" w:bottom="1418" w:left="1985" w:header="709" w:footer="55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8068B0" w14:textId="77777777" w:rsidR="006B2A9F" w:rsidRDefault="006B2A9F" w:rsidP="0007165E">
      <w:pPr>
        <w:spacing w:line="240" w:lineRule="auto"/>
      </w:pPr>
      <w:r>
        <w:separator/>
      </w:r>
    </w:p>
  </w:endnote>
  <w:endnote w:type="continuationSeparator" w:id="0">
    <w:p w14:paraId="7C94B959" w14:textId="77777777" w:rsidR="006B2A9F" w:rsidRDefault="006B2A9F" w:rsidP="000716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Volvo Novum">
    <w:altName w:val="Calibri"/>
    <w:panose1 w:val="020B0604020202020204"/>
    <w:charset w:val="00"/>
    <w:family w:val="swiss"/>
    <w:pitch w:val="variable"/>
    <w:sig w:usb0="A00000EF" w:usb1="5000204B"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50EA6" w14:textId="0887C982" w:rsidR="00FC43B4" w:rsidRPr="00FC43B4" w:rsidRDefault="00FC43B4" w:rsidP="00FC43B4">
    <w:pPr>
      <w:pStyle w:val="Footer"/>
      <w:rPr>
        <w:sz w:val="14"/>
        <w:szCs w:val="14"/>
      </w:rPr>
    </w:pPr>
    <w:r>
      <w:rPr>
        <w:sz w:val="14"/>
      </w:rPr>
      <w:t>Pour plus d’informations sur les produits et les services, veuillez consulter : www.ammann.com</w:t>
    </w:r>
  </w:p>
  <w:p w14:paraId="23DFE833" w14:textId="77777777" w:rsidR="00FC43B4" w:rsidRPr="00FC43B4" w:rsidRDefault="00FC43B4" w:rsidP="00FC43B4">
    <w:pPr>
      <w:pStyle w:val="Footer"/>
      <w:rPr>
        <w:sz w:val="14"/>
        <w:szCs w:val="14"/>
      </w:rPr>
    </w:pPr>
    <w:r>
      <w:rPr>
        <w:sz w:val="14"/>
      </w:rPr>
      <w:t>Les spécifications peuvent être modifiées.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334394" w14:textId="77777777" w:rsidR="006B2A9F" w:rsidRDefault="006B2A9F" w:rsidP="0007165E">
      <w:pPr>
        <w:spacing w:line="240" w:lineRule="auto"/>
      </w:pPr>
      <w:r>
        <w:separator/>
      </w:r>
    </w:p>
  </w:footnote>
  <w:footnote w:type="continuationSeparator" w:id="0">
    <w:p w14:paraId="792AE021" w14:textId="77777777" w:rsidR="006B2A9F" w:rsidRDefault="006B2A9F" w:rsidP="0007165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F57F" w14:textId="77777777" w:rsidR="0007165E" w:rsidRDefault="0007165E">
    <w:pPr>
      <w:pStyle w:val="Header"/>
    </w:pPr>
    <w:r>
      <w:rPr>
        <w:noProof/>
      </w:rPr>
      <w:drawing>
        <wp:anchor distT="0" distB="0" distL="114300" distR="114300" simplePos="0" relativeHeight="251659264" behindDoc="1" locked="1" layoutInCell="1" allowOverlap="1" wp14:anchorId="559A2D5A" wp14:editId="16CAB83B">
          <wp:simplePos x="0" y="0"/>
          <wp:positionH relativeFrom="page">
            <wp:posOffset>-2540</wp:posOffset>
          </wp:positionH>
          <wp:positionV relativeFrom="page">
            <wp:posOffset>0</wp:posOffset>
          </wp:positionV>
          <wp:extent cx="7562850" cy="914400"/>
          <wp:effectExtent l="0" t="0" r="0" b="0"/>
          <wp:wrapNone/>
          <wp:docPr id="1" name="8a23a378-6017-460a-88a2-ad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285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326723"/>
    <w:multiLevelType w:val="multilevel"/>
    <w:tmpl w:val="49EEC4F8"/>
    <w:name w:val="2012010218384897461806"/>
    <w:lvl w:ilvl="0">
      <w:start w:val="1"/>
      <w:numFmt w:val="bullet"/>
      <w:pStyle w:val="ListWithSymbols"/>
      <w:lvlText w:val="-"/>
      <w:lvlJc w:val="left"/>
      <w:pPr>
        <w:tabs>
          <w:tab w:val="num" w:pos="0"/>
        </w:tabs>
        <w:ind w:left="284" w:hanging="284"/>
      </w:pPr>
      <w:rPr>
        <w:rFonts w:ascii="Arial" w:hAnsi="Arial" w:hint="default"/>
      </w:rPr>
    </w:lvl>
    <w:lvl w:ilvl="1">
      <w:start w:val="1"/>
      <w:numFmt w:val="bullet"/>
      <w:lvlRestart w:val="0"/>
      <w:lvlText w:val="-"/>
      <w:lvlJc w:val="left"/>
      <w:pPr>
        <w:tabs>
          <w:tab w:val="num" w:pos="567"/>
        </w:tabs>
        <w:ind w:left="567" w:hanging="283"/>
      </w:pPr>
      <w:rPr>
        <w:rFonts w:ascii="Arial" w:hAnsi="Arial" w:hint="default"/>
      </w:rPr>
    </w:lvl>
    <w:lvl w:ilvl="2">
      <w:start w:val="1"/>
      <w:numFmt w:val="bullet"/>
      <w:lvlRestart w:val="0"/>
      <w:lvlText w:val="-"/>
      <w:lvlJc w:val="left"/>
      <w:pPr>
        <w:tabs>
          <w:tab w:val="num" w:pos="851"/>
        </w:tabs>
        <w:ind w:left="851" w:hanging="284"/>
      </w:pPr>
      <w:rPr>
        <w:rFonts w:ascii="Arial" w:hAnsi="Arial" w:hint="default"/>
      </w:rPr>
    </w:lvl>
    <w:lvl w:ilvl="3">
      <w:start w:val="1"/>
      <w:numFmt w:val="bullet"/>
      <w:lvlRestart w:val="0"/>
      <w:lvlText w:val="-"/>
      <w:lvlJc w:val="left"/>
      <w:pPr>
        <w:tabs>
          <w:tab w:val="num" w:pos="1134"/>
        </w:tabs>
        <w:ind w:left="1134" w:hanging="283"/>
      </w:pPr>
      <w:rPr>
        <w:rFonts w:ascii="Arial" w:hAnsi="Arial" w:hint="default"/>
      </w:rPr>
    </w:lvl>
    <w:lvl w:ilvl="4">
      <w:start w:val="1"/>
      <w:numFmt w:val="bullet"/>
      <w:lvlRestart w:val="0"/>
      <w:lvlText w:val="-"/>
      <w:lvlJc w:val="left"/>
      <w:pPr>
        <w:tabs>
          <w:tab w:val="num" w:pos="1418"/>
        </w:tabs>
        <w:ind w:left="1418" w:hanging="284"/>
      </w:pPr>
      <w:rPr>
        <w:rFonts w:ascii="Arial" w:hAnsi="Arial" w:hint="default"/>
      </w:rPr>
    </w:lvl>
    <w:lvl w:ilvl="5">
      <w:start w:val="1"/>
      <w:numFmt w:val="bullet"/>
      <w:lvlText w:val="-"/>
      <w:lvlJc w:val="left"/>
      <w:pPr>
        <w:tabs>
          <w:tab w:val="num" w:pos="1701"/>
        </w:tabs>
        <w:ind w:left="1701" w:hanging="283"/>
      </w:pPr>
      <w:rPr>
        <w:rFonts w:ascii="Arial" w:hAnsi="Arial" w:hint="default"/>
      </w:rPr>
    </w:lvl>
    <w:lvl w:ilvl="6">
      <w:start w:val="1"/>
      <w:numFmt w:val="bullet"/>
      <w:lvlText w:val="-"/>
      <w:lvlJc w:val="left"/>
      <w:pPr>
        <w:tabs>
          <w:tab w:val="num" w:pos="1985"/>
        </w:tabs>
        <w:ind w:left="1985" w:hanging="284"/>
      </w:pPr>
      <w:rPr>
        <w:rFonts w:ascii="Arial" w:hAnsi="Arial" w:hint="default"/>
      </w:rPr>
    </w:lvl>
    <w:lvl w:ilvl="7">
      <w:start w:val="1"/>
      <w:numFmt w:val="bullet"/>
      <w:lvlText w:val="-"/>
      <w:lvlJc w:val="left"/>
      <w:pPr>
        <w:tabs>
          <w:tab w:val="num" w:pos="2268"/>
        </w:tabs>
        <w:ind w:left="2268" w:hanging="283"/>
      </w:pPr>
      <w:rPr>
        <w:rFonts w:ascii="Arial" w:hAnsi="Arial" w:hint="default"/>
      </w:rPr>
    </w:lvl>
    <w:lvl w:ilvl="8">
      <w:start w:val="1"/>
      <w:numFmt w:val="bullet"/>
      <w:lvlText w:val="-"/>
      <w:lvlJc w:val="left"/>
      <w:pPr>
        <w:tabs>
          <w:tab w:val="num" w:pos="2552"/>
        </w:tabs>
        <w:ind w:left="2552" w:hanging="284"/>
      </w:pPr>
      <w:rPr>
        <w:rFonts w:ascii="Arial" w:hAnsi="Arial" w:hint="default"/>
      </w:rPr>
    </w:lvl>
  </w:abstractNum>
  <w:num w:numId="1" w16cid:durableId="14006671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65E"/>
    <w:rsid w:val="00006FE2"/>
    <w:rsid w:val="00025467"/>
    <w:rsid w:val="000432B7"/>
    <w:rsid w:val="000460BF"/>
    <w:rsid w:val="0007165E"/>
    <w:rsid w:val="00072F6A"/>
    <w:rsid w:val="000C422D"/>
    <w:rsid w:val="000C7F78"/>
    <w:rsid w:val="000D3A07"/>
    <w:rsid w:val="001234A3"/>
    <w:rsid w:val="00165C5B"/>
    <w:rsid w:val="00255776"/>
    <w:rsid w:val="00295622"/>
    <w:rsid w:val="002D2478"/>
    <w:rsid w:val="002D44B1"/>
    <w:rsid w:val="002E72C9"/>
    <w:rsid w:val="00307200"/>
    <w:rsid w:val="00347F24"/>
    <w:rsid w:val="003852C5"/>
    <w:rsid w:val="003A27FF"/>
    <w:rsid w:val="00425AD7"/>
    <w:rsid w:val="00426799"/>
    <w:rsid w:val="00445484"/>
    <w:rsid w:val="00487DF7"/>
    <w:rsid w:val="00511047"/>
    <w:rsid w:val="0054302C"/>
    <w:rsid w:val="00545607"/>
    <w:rsid w:val="00572DF5"/>
    <w:rsid w:val="005E5FCC"/>
    <w:rsid w:val="005F7DE4"/>
    <w:rsid w:val="00675DF4"/>
    <w:rsid w:val="006A6569"/>
    <w:rsid w:val="006B2A9F"/>
    <w:rsid w:val="006B39A5"/>
    <w:rsid w:val="006C7472"/>
    <w:rsid w:val="006E37A9"/>
    <w:rsid w:val="00711F67"/>
    <w:rsid w:val="0071563A"/>
    <w:rsid w:val="00726E74"/>
    <w:rsid w:val="0074480A"/>
    <w:rsid w:val="00744D29"/>
    <w:rsid w:val="00750714"/>
    <w:rsid w:val="007972C6"/>
    <w:rsid w:val="007E7C1B"/>
    <w:rsid w:val="008212B4"/>
    <w:rsid w:val="00861E1F"/>
    <w:rsid w:val="00884E63"/>
    <w:rsid w:val="008975CA"/>
    <w:rsid w:val="008D181D"/>
    <w:rsid w:val="008D7F15"/>
    <w:rsid w:val="00916CC4"/>
    <w:rsid w:val="009263BC"/>
    <w:rsid w:val="0093455B"/>
    <w:rsid w:val="0099017C"/>
    <w:rsid w:val="00994926"/>
    <w:rsid w:val="00A20C15"/>
    <w:rsid w:val="00A26E17"/>
    <w:rsid w:val="00A46F03"/>
    <w:rsid w:val="00A74251"/>
    <w:rsid w:val="00AA0683"/>
    <w:rsid w:val="00AD46B2"/>
    <w:rsid w:val="00B84AD2"/>
    <w:rsid w:val="00B85013"/>
    <w:rsid w:val="00BD64EE"/>
    <w:rsid w:val="00C13C58"/>
    <w:rsid w:val="00C846E3"/>
    <w:rsid w:val="00CC189B"/>
    <w:rsid w:val="00D53915"/>
    <w:rsid w:val="00D73CBC"/>
    <w:rsid w:val="00DA27C1"/>
    <w:rsid w:val="00DB130B"/>
    <w:rsid w:val="00DD7473"/>
    <w:rsid w:val="00E0714E"/>
    <w:rsid w:val="00E21EBC"/>
    <w:rsid w:val="00E641B8"/>
    <w:rsid w:val="00E72814"/>
    <w:rsid w:val="00E82E95"/>
    <w:rsid w:val="00E862C2"/>
    <w:rsid w:val="00F70167"/>
    <w:rsid w:val="00F75508"/>
    <w:rsid w:val="00FC43B4"/>
    <w:rsid w:val="00FD7CED"/>
    <w:rsid w:val="00FE102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AF7FC1"/>
  <w15:docId w15:val="{8C05BF58-490E-4F9D-8446-DDEB96B630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rsid w:val="0007165E"/>
    <w:pPr>
      <w:spacing w:after="0" w:line="280" w:lineRule="atLeast"/>
    </w:pPr>
    <w:rPr>
      <w:rFonts w:ascii="Arial" w:eastAsia="Times New Roman" w:hAnsi="Arial" w:cs="Times New Roman"/>
      <w:sz w:val="20"/>
      <w:szCs w:val="20"/>
      <w:lang w:eastAsia="de-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7165E"/>
    <w:pPr>
      <w:tabs>
        <w:tab w:val="center" w:pos="4703"/>
        <w:tab w:val="right" w:pos="9406"/>
      </w:tabs>
      <w:spacing w:line="240" w:lineRule="auto"/>
    </w:pPr>
  </w:style>
  <w:style w:type="character" w:customStyle="1" w:styleId="HeaderChar">
    <w:name w:val="Header Char"/>
    <w:basedOn w:val="DefaultParagraphFont"/>
    <w:link w:val="Header"/>
    <w:uiPriority w:val="99"/>
    <w:rsid w:val="0007165E"/>
  </w:style>
  <w:style w:type="paragraph" w:styleId="Footer">
    <w:name w:val="footer"/>
    <w:basedOn w:val="Normal"/>
    <w:link w:val="FooterChar"/>
    <w:uiPriority w:val="99"/>
    <w:unhideWhenUsed/>
    <w:rsid w:val="0007165E"/>
    <w:pPr>
      <w:tabs>
        <w:tab w:val="center" w:pos="4703"/>
        <w:tab w:val="right" w:pos="9406"/>
      </w:tabs>
      <w:spacing w:line="240" w:lineRule="auto"/>
    </w:pPr>
  </w:style>
  <w:style w:type="character" w:customStyle="1" w:styleId="FooterChar">
    <w:name w:val="Footer Char"/>
    <w:basedOn w:val="DefaultParagraphFont"/>
    <w:link w:val="Footer"/>
    <w:uiPriority w:val="99"/>
    <w:rsid w:val="0007165E"/>
  </w:style>
  <w:style w:type="paragraph" w:customStyle="1" w:styleId="Contact">
    <w:name w:val="Contact"/>
    <w:basedOn w:val="Normal"/>
    <w:rsid w:val="0007165E"/>
    <w:pPr>
      <w:tabs>
        <w:tab w:val="right" w:pos="1304"/>
        <w:tab w:val="left" w:pos="1418"/>
        <w:tab w:val="right" w:pos="5273"/>
      </w:tabs>
      <w:spacing w:line="180" w:lineRule="atLeast"/>
      <w:ind w:left="1418" w:hanging="1418"/>
    </w:pPr>
    <w:rPr>
      <w:sz w:val="14"/>
    </w:rPr>
  </w:style>
  <w:style w:type="paragraph" w:customStyle="1" w:styleId="DocumentType">
    <w:name w:val="DocumentType"/>
    <w:basedOn w:val="Normal"/>
    <w:rsid w:val="0007165E"/>
    <w:pPr>
      <w:spacing w:after="280"/>
    </w:pPr>
    <w:rPr>
      <w:b/>
    </w:rPr>
  </w:style>
  <w:style w:type="table" w:styleId="TableGrid">
    <w:name w:val="Table Grid"/>
    <w:basedOn w:val="TableNormal"/>
    <w:rsid w:val="0007165E"/>
    <w:pPr>
      <w:spacing w:after="0" w:line="240" w:lineRule="auto"/>
    </w:pPr>
    <w:rPr>
      <w:rFonts w:ascii="Verdana" w:eastAsia="Times New Roman" w:hAnsi="Verdana" w:cs="Times New Roman"/>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style>
  <w:style w:type="paragraph" w:customStyle="1" w:styleId="ListWithSymbols">
    <w:name w:val="ListWithSymbols"/>
    <w:basedOn w:val="Normal"/>
    <w:rsid w:val="0007165E"/>
    <w:pPr>
      <w:numPr>
        <w:numId w:val="1"/>
      </w:numPr>
    </w:pPr>
  </w:style>
  <w:style w:type="paragraph" w:styleId="BodyText">
    <w:name w:val="Body Text"/>
    <w:basedOn w:val="Normal"/>
    <w:link w:val="BodyTextChar"/>
    <w:qFormat/>
    <w:rsid w:val="0007165E"/>
  </w:style>
  <w:style w:type="character" w:customStyle="1" w:styleId="BodyTextChar">
    <w:name w:val="Body Text Char"/>
    <w:basedOn w:val="DefaultParagraphFont"/>
    <w:link w:val="BodyText"/>
    <w:rsid w:val="0007165E"/>
    <w:rPr>
      <w:rFonts w:ascii="Arial" w:eastAsia="Times New Roman" w:hAnsi="Arial" w:cs="Times New Roman"/>
      <w:sz w:val="20"/>
      <w:szCs w:val="20"/>
      <w:lang w:val="fr-FR" w:eastAsia="de-CH"/>
    </w:rPr>
  </w:style>
  <w:style w:type="paragraph" w:styleId="BalloonText">
    <w:name w:val="Balloon Text"/>
    <w:basedOn w:val="Normal"/>
    <w:link w:val="BalloonTextChar"/>
    <w:uiPriority w:val="99"/>
    <w:semiHidden/>
    <w:unhideWhenUsed/>
    <w:rsid w:val="0007165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65E"/>
    <w:rPr>
      <w:rFonts w:ascii="Tahoma" w:eastAsia="Times New Roman" w:hAnsi="Tahoma" w:cs="Tahoma"/>
      <w:sz w:val="16"/>
      <w:szCs w:val="16"/>
      <w:lang w:val="fr-FR" w:eastAsia="de-CH"/>
    </w:rPr>
  </w:style>
  <w:style w:type="character" w:styleId="Hyperlink">
    <w:name w:val="Hyperlink"/>
    <w:basedOn w:val="DefaultParagraphFont"/>
    <w:uiPriority w:val="99"/>
    <w:unhideWhenUsed/>
    <w:qFormat/>
    <w:rsid w:val="00884E63"/>
    <w:rPr>
      <w:rFonts w:ascii="Volvo Novum" w:hAnsi="Volvo Novum"/>
      <w:color w:val="0000FF"/>
      <w:sz w:val="19"/>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714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ssimo.mezzofanti@ammann.com"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66A2EE2-DFD8-344B-9F75-3E9FA46B64D7}">
  <we:reference id="22ff87a5-132f-4d52-9e97-94d888e4dd91" version="3.1.0.0" store="EXCatalog" storeType="EXCatalog"/>
  <we:alternateReferences>
    <we:reference id="WA104380050" version="3.1.0.0" store="de-CH"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5</TotalTime>
  <Pages>4</Pages>
  <Words>834</Words>
  <Characters>4756</Characters>
  <Application>Microsoft Office Word</Application>
  <DocSecurity>0</DocSecurity>
  <Lines>39</Lines>
  <Paragraphs>11</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Ammann Schweiz AG</Company>
  <LinksUpToDate>false</LinksUpToDate>
  <CharactersWithSpaces>5579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Hänggi, Pirmin - HaP</dc:creator>
  <cp:lastModifiedBy>Mezzofanti Massimo - MfM</cp:lastModifiedBy>
  <cp:revision>6</cp:revision>
  <cp:lastPrinted>2015-09-04T14:07:00Z</cp:lastPrinted>
  <dcterms:created xsi:type="dcterms:W3CDTF">2024-05-20T08:59:00Z</dcterms:created>
  <dcterms:modified xsi:type="dcterms:W3CDTF">2024-06-01T09:43:00Z</dcterms:modified>
</cp:coreProperties>
</file>