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63E82E39" w14:textId="14FCE541" w:rsidR="00A4540D" w:rsidRPr="00C90B51" w:rsidRDefault="0007165E" w:rsidP="00A4540D">
            <w:pPr>
              <w:rPr>
                <w:b/>
              </w:rPr>
            </w:pPr>
            <w:r w:rsidRPr="00561F3D">
              <w:fldChar w:fldCharType="begin"/>
            </w:r>
            <w:r w:rsidRPr="00561F3D">
              <w:instrText xml:space="preserve"> DOCPROPERTY "CustomField.DocumentTypeBlank"\*CHARFORMAT \&lt;OawJumpToField value=0/&gt;</w:instrText>
            </w:r>
            <w:r w:rsidRPr="00561F3D">
              <w:rPr>
                <w:highlight w:val="white"/>
              </w:rPr>
              <w:fldChar w:fldCharType="end"/>
            </w:r>
            <w:r w:rsidR="00A4540D" w:rsidRPr="00A4540D">
              <w:rPr>
                <w:b/>
              </w:rPr>
              <w:t xml:space="preserve"> </w:t>
            </w:r>
            <w:proofErr w:type="spellStart"/>
            <w:r w:rsidR="00A4540D" w:rsidRPr="00C90B51">
              <w:rPr>
                <w:b/>
              </w:rPr>
              <w:t>UniBatch</w:t>
            </w:r>
            <w:proofErr w:type="spellEnd"/>
            <w:r w:rsidR="00A4540D" w:rsidRPr="00C90B51">
              <w:rPr>
                <w:b/>
              </w:rPr>
              <w:t xml:space="preserve"> Answers Environmental Questions</w:t>
            </w:r>
          </w:p>
          <w:p w14:paraId="5D423EF6" w14:textId="77777777" w:rsidR="00A4540D" w:rsidRPr="00C90B51" w:rsidRDefault="00A4540D" w:rsidP="00A4540D">
            <w:pPr>
              <w:rPr>
                <w:b/>
              </w:rPr>
            </w:pPr>
            <w:r w:rsidRPr="00C90B51">
              <w:rPr>
                <w:b/>
              </w:rPr>
              <w:t>Plant Excels While Regulators Watch</w:t>
            </w:r>
          </w:p>
          <w:p w14:paraId="51763FAE" w14:textId="77777777" w:rsidR="00A4540D" w:rsidRDefault="00A4540D" w:rsidP="00A4540D"/>
          <w:p w14:paraId="4075C7A9" w14:textId="77777777" w:rsidR="00A4540D" w:rsidRDefault="00A4540D" w:rsidP="00A4540D">
            <w:r>
              <w:t>Darryl Byrne has been involved in the purchase of multiple asphalt plants during his career. He knows a purchase decision is not to be made lightly – especially when environmental regulators and residents are keeping a close watch.</w:t>
            </w:r>
          </w:p>
          <w:p w14:paraId="017962E2" w14:textId="77777777" w:rsidR="00A4540D" w:rsidRDefault="00A4540D" w:rsidP="00A4540D"/>
          <w:p w14:paraId="28D32C54" w14:textId="77777777" w:rsidR="00A4540D" w:rsidRDefault="00A4540D" w:rsidP="00A4540D">
            <w:r>
              <w:t xml:space="preserve">“We didn’t rush the decision,” says Byrne, General Manager of </w:t>
            </w:r>
            <w:proofErr w:type="spellStart"/>
            <w:r>
              <w:t>Roadworx</w:t>
            </w:r>
            <w:proofErr w:type="spellEnd"/>
            <w:r>
              <w:t>, an Australian provider of road maintenance services with headquarters in Sydney. “It took us years to do our research.”</w:t>
            </w:r>
          </w:p>
          <w:p w14:paraId="48585D25" w14:textId="77777777" w:rsidR="00A4540D" w:rsidRDefault="00A4540D" w:rsidP="00A4540D"/>
          <w:p w14:paraId="00FA367D" w14:textId="19D989E1" w:rsidR="00A4540D" w:rsidRPr="00564993" w:rsidRDefault="00A4540D" w:rsidP="00A4540D">
            <w:r>
              <w:t xml:space="preserve">The efforts paid off. </w:t>
            </w:r>
            <w:proofErr w:type="spellStart"/>
            <w:r>
              <w:t>Roadworx</w:t>
            </w:r>
            <w:proofErr w:type="spellEnd"/>
            <w:r>
              <w:t xml:space="preserve"> commissioned a new </w:t>
            </w:r>
            <w:proofErr w:type="spellStart"/>
            <w:r>
              <w:t>Ammann</w:t>
            </w:r>
            <w:proofErr w:type="spellEnd"/>
            <w:r>
              <w:t xml:space="preserve"> ABA </w:t>
            </w:r>
            <w:proofErr w:type="spellStart"/>
            <w:r>
              <w:t>UniBatch</w:t>
            </w:r>
            <w:proofErr w:type="spellEnd"/>
            <w:r>
              <w:t xml:space="preserve"> Asphalt-Mixing Plant in Wollongong, about an hour south of Sydney. </w:t>
            </w:r>
            <w:r w:rsidR="00203CF0">
              <w:t xml:space="preserve">In November 2015, </w:t>
            </w:r>
            <w:proofErr w:type="spellStart"/>
            <w:r>
              <w:t>Roadworx</w:t>
            </w:r>
            <w:proofErr w:type="spellEnd"/>
            <w:r w:rsidR="00203CF0">
              <w:t xml:space="preserve"> </w:t>
            </w:r>
            <w:r w:rsidRPr="00564993">
              <w:t>for</w:t>
            </w:r>
            <w:r w:rsidR="00203CF0">
              <w:t xml:space="preserve"> over</w:t>
            </w:r>
            <w:bookmarkStart w:id="0" w:name="_GoBack"/>
            <w:bookmarkEnd w:id="0"/>
            <w:r w:rsidRPr="00564993">
              <w:t xml:space="preserve"> than 20 years has prided itself on delivering infrastructure solutions to local councils, government departments and public and private companies.</w:t>
            </w:r>
          </w:p>
          <w:p w14:paraId="1A0913B5" w14:textId="77777777" w:rsidR="00A4540D" w:rsidRDefault="00A4540D" w:rsidP="00A4540D"/>
          <w:p w14:paraId="6945C65E" w14:textId="77777777" w:rsidR="00A4540D" w:rsidRPr="00564993" w:rsidRDefault="00A4540D" w:rsidP="00A4540D">
            <w:r>
              <w:t xml:space="preserve">The </w:t>
            </w:r>
            <w:proofErr w:type="spellStart"/>
            <w:r>
              <w:t>UniBatch</w:t>
            </w:r>
            <w:proofErr w:type="spellEnd"/>
            <w:r>
              <w:t xml:space="preserve"> plant provides all the environmental features </w:t>
            </w:r>
            <w:proofErr w:type="spellStart"/>
            <w:r>
              <w:t>Roadworx</w:t>
            </w:r>
            <w:proofErr w:type="spellEnd"/>
            <w:r>
              <w:t xml:space="preserve"> needed, including an ability to use recycled asphalt (RAP) and options that dramatically reduce noise and </w:t>
            </w:r>
            <w:proofErr w:type="spellStart"/>
            <w:r w:rsidRPr="00564993">
              <w:t>odor</w:t>
            </w:r>
            <w:proofErr w:type="spellEnd"/>
            <w:r w:rsidRPr="00564993">
              <w:t>.</w:t>
            </w:r>
          </w:p>
          <w:p w14:paraId="34D7F1A8" w14:textId="77777777" w:rsidR="00A4540D" w:rsidRDefault="00A4540D" w:rsidP="00A4540D"/>
          <w:p w14:paraId="5B5E9298" w14:textId="77777777" w:rsidR="00A4540D" w:rsidRPr="00942C24" w:rsidRDefault="00A4540D" w:rsidP="00A4540D">
            <w:pPr>
              <w:rPr>
                <w:b/>
              </w:rPr>
            </w:pPr>
            <w:r w:rsidRPr="00942C24">
              <w:rPr>
                <w:b/>
              </w:rPr>
              <w:t>The Research</w:t>
            </w:r>
          </w:p>
          <w:p w14:paraId="562AC5E2" w14:textId="77777777" w:rsidR="00A4540D" w:rsidRDefault="00A4540D" w:rsidP="00A4540D">
            <w:r>
              <w:t xml:space="preserve">Byrne and others from </w:t>
            </w:r>
            <w:proofErr w:type="spellStart"/>
            <w:r>
              <w:t>Roadworx</w:t>
            </w:r>
            <w:proofErr w:type="spellEnd"/>
            <w:r>
              <w:t xml:space="preserve"> made several trips to Europe, visiting sites where </w:t>
            </w:r>
            <w:proofErr w:type="spellStart"/>
            <w:r>
              <w:t>Ammann</w:t>
            </w:r>
            <w:proofErr w:type="spellEnd"/>
            <w:r>
              <w:t xml:space="preserve"> plants were operating. “It was helpful to see them,” Byrne says. “It’s one thing to look at a brochure, but it’s important to actually walk around and see the plants working.”</w:t>
            </w:r>
          </w:p>
          <w:p w14:paraId="41F641D3" w14:textId="77777777" w:rsidR="00A4540D" w:rsidRDefault="00A4540D" w:rsidP="00A4540D"/>
          <w:p w14:paraId="1F480383" w14:textId="77777777" w:rsidR="00A4540D" w:rsidRDefault="00A4540D" w:rsidP="00A4540D">
            <w:r>
              <w:t xml:space="preserve">What they saw with the </w:t>
            </w:r>
            <w:proofErr w:type="spellStart"/>
            <w:r>
              <w:t>UniBatch</w:t>
            </w:r>
            <w:proofErr w:type="spellEnd"/>
            <w:r>
              <w:t>, and its predecessors, was a plant that could be productive and meet the needs of customers. “The quality of the mix is first class,” Byrne says.</w:t>
            </w:r>
          </w:p>
          <w:p w14:paraId="28BB737C" w14:textId="77777777" w:rsidR="00A4540D" w:rsidRDefault="00A4540D" w:rsidP="00A4540D"/>
          <w:p w14:paraId="3A4A2D0C" w14:textId="77777777" w:rsidR="00A4540D" w:rsidRDefault="00A4540D" w:rsidP="00A4540D">
            <w:r>
              <w:t>But customers weren’t the only concern. The plant was being located in an area where many eyes would be watching.</w:t>
            </w:r>
          </w:p>
          <w:p w14:paraId="4AAEE666" w14:textId="77777777" w:rsidR="00A4540D" w:rsidRDefault="00A4540D" w:rsidP="00A4540D"/>
          <w:p w14:paraId="32C9A402" w14:textId="77777777" w:rsidR="00A4540D" w:rsidRDefault="00A4540D" w:rsidP="00A4540D">
            <w:r>
              <w:t>“Australia is quite onerous when it comes to environmental standards,” Byrne says. Further complicating the situation was another operational plant nearby, built by another manufacturer. Surrounding residents and other community members had concerns about the combined air and noise emissions from having two plants in close proximity.</w:t>
            </w:r>
          </w:p>
          <w:p w14:paraId="7CA5A91B" w14:textId="77777777" w:rsidR="00A4540D" w:rsidRDefault="00A4540D" w:rsidP="00A4540D"/>
          <w:p w14:paraId="7A555C7A" w14:textId="77777777" w:rsidR="00A4540D" w:rsidRPr="00942C24" w:rsidRDefault="00A4540D" w:rsidP="00A4540D">
            <w:pPr>
              <w:rPr>
                <w:b/>
              </w:rPr>
            </w:pPr>
            <w:r>
              <w:rPr>
                <w:b/>
              </w:rPr>
              <w:t>The P</w:t>
            </w:r>
            <w:r w:rsidRPr="00942C24">
              <w:rPr>
                <w:b/>
              </w:rPr>
              <w:t>lan</w:t>
            </w:r>
          </w:p>
          <w:p w14:paraId="37C9B546" w14:textId="77777777" w:rsidR="00A4540D" w:rsidRDefault="00A4540D" w:rsidP="00A4540D">
            <w:proofErr w:type="spellStart"/>
            <w:r>
              <w:t>Roadworx</w:t>
            </w:r>
            <w:proofErr w:type="spellEnd"/>
            <w:r>
              <w:t xml:space="preserve"> had an answer to every question asked by the residents and authorities. “We had to make sure we did everything we could to minimise the impact,” Byrne says. “We put most of the optional features we could on the </w:t>
            </w:r>
            <w:proofErr w:type="spellStart"/>
            <w:r>
              <w:t>UniBatch</w:t>
            </w:r>
            <w:proofErr w:type="spellEnd"/>
            <w:r>
              <w:t xml:space="preserve"> plant.”</w:t>
            </w:r>
          </w:p>
          <w:p w14:paraId="503C0922" w14:textId="77777777" w:rsidR="00A4540D" w:rsidRDefault="00A4540D" w:rsidP="00A4540D"/>
          <w:p w14:paraId="2A373ADD" w14:textId="77777777" w:rsidR="00A4540D" w:rsidRDefault="00A4540D" w:rsidP="00A4540D">
            <w:r>
              <w:t xml:space="preserve">Noise mitigation systems were utilised, including installation of an </w:t>
            </w:r>
            <w:proofErr w:type="spellStart"/>
            <w:r>
              <w:t>Ammapax</w:t>
            </w:r>
            <w:proofErr w:type="spellEnd"/>
            <w:r>
              <w:t xml:space="preserve"> Stack Silencer. Additional cladding helped further reduce noise and created an appealing look, too.</w:t>
            </w:r>
          </w:p>
          <w:p w14:paraId="23D9FE23" w14:textId="77777777" w:rsidR="00A4540D" w:rsidRDefault="00A4540D" w:rsidP="00A4540D"/>
          <w:p w14:paraId="7CF753FC" w14:textId="77777777" w:rsidR="00A4540D" w:rsidRDefault="00A4540D" w:rsidP="00A4540D">
            <w:r>
              <w:t>“We monitor the noise, and the levels are very, very good,” Byrne says.</w:t>
            </w:r>
          </w:p>
          <w:p w14:paraId="375DF17E" w14:textId="77777777" w:rsidR="00A4540D" w:rsidRDefault="00A4540D" w:rsidP="00A4540D"/>
          <w:p w14:paraId="2A064DDC" w14:textId="77777777" w:rsidR="00A4540D" w:rsidRDefault="00A4540D" w:rsidP="00A4540D">
            <w:r>
              <w:t xml:space="preserve">Odour was another challenge. “We put the blue smoke extraction system in place throughout the plant,” Byrne says. </w:t>
            </w:r>
            <w:r>
              <w:lastRenderedPageBreak/>
              <w:t>The system routes any smoke and odour through the baghouse for filtration.</w:t>
            </w:r>
          </w:p>
          <w:p w14:paraId="4EE5B7A7" w14:textId="77777777" w:rsidR="00A4540D" w:rsidRDefault="00A4540D" w:rsidP="00A4540D"/>
          <w:p w14:paraId="5DC36D7D" w14:textId="77777777" w:rsidR="00A4540D" w:rsidRDefault="00A4540D" w:rsidP="00A4540D">
            <w:r>
              <w:t>“Odour is extremely minimal on the site,” Byrne says. “Even the bitumen tank farm has no odour.”</w:t>
            </w:r>
          </w:p>
          <w:p w14:paraId="2D4C3CDD" w14:textId="77777777" w:rsidR="00A4540D" w:rsidRDefault="00A4540D" w:rsidP="00A4540D"/>
          <w:p w14:paraId="60C7A5B4" w14:textId="77777777" w:rsidR="00A4540D" w:rsidRDefault="00A4540D" w:rsidP="00A4540D">
            <w:r>
              <w:t xml:space="preserve">Another environmental nod was the use of the as1 </w:t>
            </w:r>
            <w:proofErr w:type="spellStart"/>
            <w:r>
              <w:t>EcoView</w:t>
            </w:r>
            <w:proofErr w:type="spellEnd"/>
            <w:r>
              <w:t xml:space="preserve"> system, proprietary </w:t>
            </w:r>
            <w:proofErr w:type="spellStart"/>
            <w:r>
              <w:t>Ammann</w:t>
            </w:r>
            <w:proofErr w:type="spellEnd"/>
            <w:r>
              <w:t xml:space="preserve"> operating software that monitors the energy consumption of the entire plant, including fuel and electricity. This dynamic software makes the investment more efficient and therefore reduces emissions, too.</w:t>
            </w:r>
          </w:p>
          <w:p w14:paraId="662CC5CD" w14:textId="77777777" w:rsidR="00A4540D" w:rsidRDefault="00A4540D" w:rsidP="00A4540D"/>
          <w:p w14:paraId="5EAD3A63" w14:textId="77777777" w:rsidR="00A4540D" w:rsidRDefault="00A4540D" w:rsidP="00A4540D">
            <w:r>
              <w:t>“The energy figures we get out of the plant are very good and better than expected,” Byrne says. “We can really fine-tune a lot of the plant settings to minimise energy consumption.”</w:t>
            </w:r>
          </w:p>
          <w:p w14:paraId="36A5DDE7" w14:textId="77777777" w:rsidR="00A4540D" w:rsidRDefault="00A4540D" w:rsidP="00A4540D"/>
          <w:p w14:paraId="143EBD03" w14:textId="77777777" w:rsidR="00A4540D" w:rsidRDefault="00A4540D" w:rsidP="00A4540D">
            <w:r>
              <w:t xml:space="preserve">The features have made a big difference. “We’re producing a quality product, which our customers are extremely pleased about,” Byrne says. “We’re getting good numbers in terms of fuel through the burner and energy consumption. The plant itself has been running extremely well, and the noise and odour are not issues – not in the least. In addition, the local support from </w:t>
            </w:r>
            <w:proofErr w:type="spellStart"/>
            <w:r>
              <w:t>Ammann</w:t>
            </w:r>
            <w:proofErr w:type="spellEnd"/>
            <w:r>
              <w:t xml:space="preserve"> Australia has been exceptional.”</w:t>
            </w:r>
          </w:p>
          <w:p w14:paraId="45E5EA9D" w14:textId="77777777" w:rsidR="00A4540D" w:rsidRDefault="00A4540D" w:rsidP="00A4540D"/>
          <w:p w14:paraId="206670AA" w14:textId="77777777" w:rsidR="00A4540D" w:rsidRDefault="00A4540D" w:rsidP="00A4540D"/>
          <w:p w14:paraId="7A53C706" w14:textId="1A56EEAE" w:rsidR="0007165E" w:rsidRPr="00561F3D" w:rsidRDefault="0007165E" w:rsidP="005E7CE4">
            <w:pPr>
              <w:pStyle w:val="Contact"/>
              <w:ind w:left="0" w:firstLine="0"/>
              <w:rPr>
                <w:highlight w:val="white"/>
              </w:rPr>
            </w:pPr>
          </w:p>
        </w:tc>
      </w:tr>
    </w:tbl>
    <w:p w14:paraId="191E34CD" w14:textId="77777777" w:rsidR="0007165E" w:rsidRPr="00561F3D" w:rsidRDefault="0007165E" w:rsidP="0007165E">
      <w:pPr>
        <w:pStyle w:val="BodyText"/>
      </w:pPr>
    </w:p>
    <w:tbl>
      <w:tblPr>
        <w:tblStyle w:val="TableGrid"/>
        <w:tblW w:w="9123" w:type="dxa"/>
        <w:tblLook w:val="04A0" w:firstRow="1" w:lastRow="0" w:firstColumn="1" w:lastColumn="0" w:noHBand="0" w:noVBand="1"/>
      </w:tblPr>
      <w:tblGrid>
        <w:gridCol w:w="3476"/>
        <w:gridCol w:w="5647"/>
      </w:tblGrid>
      <w:tr w:rsidR="00A4540D" w:rsidRPr="00561F3D" w14:paraId="3C905E43" w14:textId="77777777" w:rsidTr="00A4540D">
        <w:trPr>
          <w:trHeight w:val="1993"/>
        </w:trPr>
        <w:tc>
          <w:tcPr>
            <w:tcW w:w="3464" w:type="dxa"/>
          </w:tcPr>
          <w:p w14:paraId="36DC5485" w14:textId="363E5998" w:rsidR="0007165E" w:rsidRPr="008975CA" w:rsidRDefault="00A4540D" w:rsidP="00A4540D">
            <w:pPr>
              <w:pStyle w:val="BodyText"/>
              <w:spacing w:line="240" w:lineRule="auto"/>
              <w:rPr>
                <w:rFonts w:cs="Arial"/>
                <w:highlight w:val="red"/>
              </w:rPr>
            </w:pPr>
            <w:r>
              <w:rPr>
                <w:rFonts w:cs="Arial"/>
                <w:noProof/>
                <w:highlight w:val="red"/>
                <w:lang w:val="en-US" w:eastAsia="en-US"/>
              </w:rPr>
              <w:drawing>
                <wp:inline distT="0" distB="0" distL="0" distR="0" wp14:anchorId="34811E1A" wp14:editId="6DFB8D5A">
                  <wp:extent cx="2099310" cy="1399540"/>
                  <wp:effectExtent l="0" t="0" r="8890" b="0"/>
                  <wp:docPr id="1" name="Picture 1" descr="../Downloads/roadworx/DSC_19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roadworx/DSC_1979.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99310" cy="1399540"/>
                          </a:xfrm>
                          <a:prstGeom prst="rect">
                            <a:avLst/>
                          </a:prstGeom>
                          <a:noFill/>
                          <a:ln>
                            <a:noFill/>
                          </a:ln>
                        </pic:spPr>
                      </pic:pic>
                    </a:graphicData>
                  </a:graphic>
                </wp:inline>
              </w:drawing>
            </w:r>
            <w:r>
              <w:t xml:space="preserve"> </w:t>
            </w:r>
          </w:p>
        </w:tc>
        <w:tc>
          <w:tcPr>
            <w:tcW w:w="5659" w:type="dxa"/>
          </w:tcPr>
          <w:p w14:paraId="3DA34710" w14:textId="77777777" w:rsidR="0007165E" w:rsidRPr="00561F3D" w:rsidRDefault="0007165E" w:rsidP="00287B61">
            <w:pPr>
              <w:pStyle w:val="BodyText"/>
              <w:spacing w:line="240" w:lineRule="auto"/>
              <w:rPr>
                <w:rFonts w:cs="Arial"/>
                <w:i/>
                <w:sz w:val="16"/>
                <w:szCs w:val="16"/>
              </w:rPr>
            </w:pPr>
          </w:p>
          <w:p w14:paraId="628FAA97" w14:textId="10FFF04B" w:rsidR="0007165E" w:rsidRPr="00561F3D" w:rsidRDefault="00A4540D" w:rsidP="00A4540D">
            <w:pPr>
              <w:pStyle w:val="BodyText"/>
              <w:spacing w:line="240" w:lineRule="auto"/>
              <w:rPr>
                <w:rFonts w:cs="Arial"/>
                <w:i/>
                <w:sz w:val="16"/>
                <w:szCs w:val="16"/>
              </w:rPr>
            </w:pPr>
            <w:r>
              <w:rPr>
                <w:rFonts w:cs="Arial"/>
                <w:i/>
                <w:sz w:val="16"/>
                <w:szCs w:val="16"/>
              </w:rPr>
              <w:t>DSC_1979.JPG</w:t>
            </w:r>
          </w:p>
        </w:tc>
      </w:tr>
      <w:tr w:rsidR="00A4540D" w:rsidRPr="00561F3D" w14:paraId="4C57EB60" w14:textId="77777777" w:rsidTr="00A4540D">
        <w:trPr>
          <w:trHeight w:val="1993"/>
        </w:trPr>
        <w:tc>
          <w:tcPr>
            <w:tcW w:w="3464" w:type="dxa"/>
          </w:tcPr>
          <w:p w14:paraId="66429EB6" w14:textId="1807D821" w:rsidR="00A4540D" w:rsidRDefault="00A4540D" w:rsidP="00A4540D">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23E88BB9" wp14:editId="7B198979">
                  <wp:extent cx="2108835" cy="1405890"/>
                  <wp:effectExtent l="0" t="4127" r="0" b="0"/>
                  <wp:docPr id="5" name="Picture 5" descr="../Downloads/roadworx/DSC_1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roadworx/DSC_19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2108835" cy="1405890"/>
                          </a:xfrm>
                          <a:prstGeom prst="rect">
                            <a:avLst/>
                          </a:prstGeom>
                          <a:noFill/>
                          <a:ln>
                            <a:noFill/>
                          </a:ln>
                        </pic:spPr>
                      </pic:pic>
                    </a:graphicData>
                  </a:graphic>
                </wp:inline>
              </w:drawing>
            </w:r>
          </w:p>
        </w:tc>
        <w:tc>
          <w:tcPr>
            <w:tcW w:w="5659" w:type="dxa"/>
          </w:tcPr>
          <w:p w14:paraId="24CFA0C8" w14:textId="1912E739" w:rsidR="00A4540D" w:rsidRPr="00561F3D" w:rsidRDefault="00A4540D" w:rsidP="00287B61">
            <w:pPr>
              <w:pStyle w:val="BodyText"/>
              <w:spacing w:line="240" w:lineRule="auto"/>
              <w:rPr>
                <w:rFonts w:cs="Arial"/>
                <w:i/>
                <w:sz w:val="16"/>
                <w:szCs w:val="16"/>
              </w:rPr>
            </w:pPr>
            <w:r w:rsidRPr="00A4540D">
              <w:rPr>
                <w:rFonts w:cs="Arial"/>
                <w:i/>
                <w:sz w:val="16"/>
                <w:szCs w:val="16"/>
              </w:rPr>
              <w:t>DSC_1996.JPG</w:t>
            </w:r>
          </w:p>
        </w:tc>
      </w:tr>
      <w:tr w:rsidR="00A4540D" w:rsidRPr="00561F3D" w14:paraId="3CC578A6" w14:textId="77777777" w:rsidTr="00A4540D">
        <w:trPr>
          <w:trHeight w:val="2246"/>
        </w:trPr>
        <w:tc>
          <w:tcPr>
            <w:tcW w:w="3464" w:type="dxa"/>
          </w:tcPr>
          <w:p w14:paraId="47646C06" w14:textId="7D55E4E7" w:rsidR="00A4540D" w:rsidRDefault="00A4540D" w:rsidP="00A4540D">
            <w:pPr>
              <w:pStyle w:val="BodyText"/>
              <w:spacing w:line="240" w:lineRule="auto"/>
              <w:rPr>
                <w:rFonts w:cs="Arial"/>
                <w:noProof/>
                <w:highlight w:val="red"/>
                <w:lang w:val="en-US" w:eastAsia="en-US"/>
              </w:rPr>
            </w:pPr>
            <w:r>
              <w:rPr>
                <w:rFonts w:cs="Arial"/>
                <w:noProof/>
                <w:highlight w:val="red"/>
                <w:lang w:val="en-US" w:eastAsia="en-US"/>
              </w:rPr>
              <w:lastRenderedPageBreak/>
              <w:drawing>
                <wp:inline distT="0" distB="0" distL="0" distR="0" wp14:anchorId="176B451F" wp14:editId="08238FB2">
                  <wp:extent cx="2108835" cy="1405890"/>
                  <wp:effectExtent l="0" t="0" r="0" b="0"/>
                  <wp:docPr id="6" name="Picture 6" descr="../Downloads/roadworx/DSC_2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roadworx/DSC_2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835" cy="1405890"/>
                          </a:xfrm>
                          <a:prstGeom prst="rect">
                            <a:avLst/>
                          </a:prstGeom>
                          <a:noFill/>
                          <a:ln>
                            <a:noFill/>
                          </a:ln>
                        </pic:spPr>
                      </pic:pic>
                    </a:graphicData>
                  </a:graphic>
                </wp:inline>
              </w:drawing>
            </w:r>
          </w:p>
        </w:tc>
        <w:tc>
          <w:tcPr>
            <w:tcW w:w="5659" w:type="dxa"/>
          </w:tcPr>
          <w:p w14:paraId="7290EC48" w14:textId="6704C7C0" w:rsidR="00A4540D" w:rsidRPr="00A4540D" w:rsidRDefault="00A4540D" w:rsidP="00287B61">
            <w:pPr>
              <w:pStyle w:val="BodyText"/>
              <w:spacing w:line="240" w:lineRule="auto"/>
              <w:rPr>
                <w:rFonts w:cs="Arial"/>
                <w:i/>
                <w:sz w:val="16"/>
                <w:szCs w:val="16"/>
              </w:rPr>
            </w:pPr>
            <w:r>
              <w:rPr>
                <w:rFonts w:cs="Arial"/>
                <w:i/>
                <w:sz w:val="16"/>
                <w:szCs w:val="16"/>
              </w:rPr>
              <w:t>DSC_2006.JPG</w:t>
            </w:r>
          </w:p>
        </w:tc>
      </w:tr>
      <w:tr w:rsidR="00A4540D" w:rsidRPr="00561F3D" w14:paraId="426A16F4" w14:textId="77777777" w:rsidTr="00A4540D">
        <w:trPr>
          <w:trHeight w:val="1993"/>
        </w:trPr>
        <w:tc>
          <w:tcPr>
            <w:tcW w:w="3464" w:type="dxa"/>
          </w:tcPr>
          <w:p w14:paraId="79D62BF7" w14:textId="13459B3E" w:rsidR="00A4540D" w:rsidRDefault="00A4540D" w:rsidP="00A4540D">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33D3A2CC" wp14:editId="2C98BCE0">
                  <wp:extent cx="2135011" cy="1424940"/>
                  <wp:effectExtent l="0" t="0" r="0" b="0"/>
                  <wp:docPr id="7" name="Picture 7" descr="../Downloads/roadworx/DSC_21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wnloads/roadworx/DSC_2125.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150585" cy="1435334"/>
                          </a:xfrm>
                          <a:prstGeom prst="rect">
                            <a:avLst/>
                          </a:prstGeom>
                          <a:noFill/>
                          <a:ln>
                            <a:noFill/>
                          </a:ln>
                        </pic:spPr>
                      </pic:pic>
                    </a:graphicData>
                  </a:graphic>
                </wp:inline>
              </w:drawing>
            </w:r>
          </w:p>
        </w:tc>
        <w:tc>
          <w:tcPr>
            <w:tcW w:w="5659" w:type="dxa"/>
          </w:tcPr>
          <w:p w14:paraId="286193A6" w14:textId="3D6FF0BC" w:rsidR="00A4540D" w:rsidRDefault="00A4540D" w:rsidP="00287B61">
            <w:pPr>
              <w:pStyle w:val="BodyText"/>
              <w:spacing w:line="240" w:lineRule="auto"/>
              <w:rPr>
                <w:rFonts w:cs="Arial"/>
                <w:i/>
                <w:sz w:val="16"/>
                <w:szCs w:val="16"/>
              </w:rPr>
            </w:pPr>
            <w:r>
              <w:rPr>
                <w:rFonts w:cs="Arial"/>
                <w:i/>
                <w:sz w:val="16"/>
                <w:szCs w:val="16"/>
              </w:rPr>
              <w:t>DSC_2125.JPG</w:t>
            </w: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sidRPr="0099017C">
        <w:rPr>
          <w:rFonts w:cs="Arial"/>
          <w:b/>
          <w:color w:val="000000"/>
          <w:szCs w:val="24"/>
        </w:rPr>
        <w:t>Contact</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rPr>
          <w:rFonts w:cs="Arial"/>
          <w:szCs w:val="24"/>
        </w:rPr>
        <w:t xml:space="preserve">Simone </w:t>
      </w:r>
      <w:proofErr w:type="spellStart"/>
      <w:r>
        <w:rPr>
          <w:rFonts w:cs="Arial"/>
          <w:szCs w:val="24"/>
        </w:rPr>
        <w:t>Grogg</w:t>
      </w:r>
      <w:proofErr w:type="spellEnd"/>
    </w:p>
    <w:p w14:paraId="3754A0A1" w14:textId="63EA89F0" w:rsidR="0099017C" w:rsidRPr="0099017C" w:rsidRDefault="0099017C" w:rsidP="0099017C">
      <w:pPr>
        <w:widowControl w:val="0"/>
        <w:autoSpaceDE w:val="0"/>
        <w:autoSpaceDN w:val="0"/>
        <w:adjustRightInd w:val="0"/>
        <w:spacing w:line="240" w:lineRule="auto"/>
        <w:rPr>
          <w:rFonts w:cs="Arial"/>
          <w:szCs w:val="24"/>
        </w:rPr>
      </w:pPr>
      <w:proofErr w:type="spellStart"/>
      <w:r>
        <w:rPr>
          <w:rFonts w:cs="Arial"/>
          <w:szCs w:val="24"/>
        </w:rPr>
        <w:t>MarCom</w:t>
      </w:r>
      <w:proofErr w:type="spellEnd"/>
      <w:r>
        <w:rPr>
          <w:rFonts w:cs="Arial"/>
          <w:szCs w:val="24"/>
        </w:rPr>
        <w:t xml:space="preserve"> Specialist for Plants</w:t>
      </w:r>
    </w:p>
    <w:p w14:paraId="44A30619" w14:textId="0C201BF6" w:rsidR="0099017C" w:rsidRPr="0099017C" w:rsidRDefault="0099017C" w:rsidP="0099017C">
      <w:pPr>
        <w:widowControl w:val="0"/>
        <w:autoSpaceDE w:val="0"/>
        <w:autoSpaceDN w:val="0"/>
        <w:adjustRightInd w:val="0"/>
        <w:spacing w:line="240" w:lineRule="auto"/>
        <w:rPr>
          <w:rFonts w:cs="Arial"/>
          <w:szCs w:val="24"/>
        </w:rPr>
      </w:pPr>
      <w:proofErr w:type="spellStart"/>
      <w:r>
        <w:rPr>
          <w:rFonts w:cs="Arial"/>
          <w:szCs w:val="24"/>
        </w:rPr>
        <w:t>Ammann</w:t>
      </w:r>
      <w:proofErr w:type="spellEnd"/>
      <w:r>
        <w:rPr>
          <w:rFonts w:cs="Arial"/>
          <w:szCs w:val="24"/>
        </w:rPr>
        <w:t xml:space="preserve"> Switzerland Ltd</w:t>
      </w:r>
    </w:p>
    <w:p w14:paraId="3D2DBD1B" w14:textId="34654225" w:rsidR="0099017C" w:rsidRPr="0099017C" w:rsidRDefault="0099017C" w:rsidP="0099017C">
      <w:pPr>
        <w:widowControl w:val="0"/>
        <w:autoSpaceDE w:val="0"/>
        <w:autoSpaceDN w:val="0"/>
        <w:adjustRightInd w:val="0"/>
        <w:spacing w:line="240" w:lineRule="auto"/>
        <w:rPr>
          <w:rFonts w:cs="Arial"/>
          <w:szCs w:val="24"/>
        </w:rPr>
      </w:pPr>
      <w:proofErr w:type="spellStart"/>
      <w:r>
        <w:rPr>
          <w:rFonts w:cs="Arial"/>
          <w:szCs w:val="24"/>
        </w:rPr>
        <w:t>Eisenbahnstrasse</w:t>
      </w:r>
      <w:proofErr w:type="spellEnd"/>
      <w:r>
        <w:rPr>
          <w:rFonts w:cs="Arial"/>
          <w:szCs w:val="24"/>
        </w:rPr>
        <w:t xml:space="preserve"> 25</w:t>
      </w:r>
    </w:p>
    <w:p w14:paraId="1EBC8E5A" w14:textId="4BD4834C" w:rsidR="0099017C" w:rsidRPr="0099017C" w:rsidRDefault="0099017C" w:rsidP="0099017C">
      <w:pPr>
        <w:widowControl w:val="0"/>
        <w:autoSpaceDE w:val="0"/>
        <w:autoSpaceDN w:val="0"/>
        <w:adjustRightInd w:val="0"/>
        <w:spacing w:line="240" w:lineRule="auto"/>
        <w:rPr>
          <w:rFonts w:cs="Arial"/>
          <w:szCs w:val="24"/>
        </w:rPr>
      </w:pPr>
      <w:r>
        <w:rPr>
          <w:rFonts w:cs="Arial"/>
          <w:szCs w:val="24"/>
        </w:rPr>
        <w:t xml:space="preserve">4900 </w:t>
      </w:r>
      <w:proofErr w:type="spellStart"/>
      <w:r>
        <w:rPr>
          <w:rFonts w:cs="Arial"/>
          <w:szCs w:val="24"/>
        </w:rPr>
        <w:t>Langenthal</w:t>
      </w:r>
      <w:proofErr w:type="spellEnd"/>
    </w:p>
    <w:p w14:paraId="42ADC87E" w14:textId="3929FED4" w:rsidR="0099017C" w:rsidRPr="0099017C" w:rsidRDefault="0099017C" w:rsidP="0099017C">
      <w:pPr>
        <w:widowControl w:val="0"/>
        <w:autoSpaceDE w:val="0"/>
        <w:autoSpaceDN w:val="0"/>
        <w:adjustRightInd w:val="0"/>
        <w:spacing w:line="240" w:lineRule="auto"/>
        <w:rPr>
          <w:rFonts w:cs="Arial"/>
          <w:szCs w:val="24"/>
        </w:rPr>
      </w:pPr>
      <w:r>
        <w:rPr>
          <w:rFonts w:cs="Arial"/>
          <w:szCs w:val="24"/>
        </w:rPr>
        <w:t>+41 62 916 61 61</w:t>
      </w:r>
    </w:p>
    <w:p w14:paraId="1FF173A6" w14:textId="38222AB9" w:rsidR="0099017C" w:rsidRDefault="0099017C" w:rsidP="0099017C">
      <w:pPr>
        <w:widowControl w:val="0"/>
        <w:autoSpaceDE w:val="0"/>
        <w:autoSpaceDN w:val="0"/>
        <w:adjustRightInd w:val="0"/>
        <w:spacing w:line="240" w:lineRule="auto"/>
        <w:rPr>
          <w:rFonts w:cs="Arial"/>
          <w:szCs w:val="24"/>
        </w:rPr>
      </w:pPr>
      <w:r>
        <w:rPr>
          <w:rFonts w:cs="Arial"/>
          <w:szCs w:val="24"/>
        </w:rPr>
        <w:t>simone.grogg@ammmann-group.com</w:t>
      </w:r>
    </w:p>
    <w:p w14:paraId="4C2E6755" w14:textId="77777777" w:rsidR="0099017C" w:rsidRPr="0099017C" w:rsidRDefault="0099017C" w:rsidP="0099017C">
      <w:pPr>
        <w:widowControl w:val="0"/>
        <w:autoSpaceDE w:val="0"/>
        <w:autoSpaceDN w:val="0"/>
        <w:adjustRightInd w:val="0"/>
        <w:spacing w:line="240" w:lineRule="auto"/>
        <w:rPr>
          <w:rFonts w:cs="Arial"/>
          <w:szCs w:val="24"/>
        </w:rPr>
      </w:pPr>
    </w:p>
    <w:p w14:paraId="11CDBA13" w14:textId="77777777" w:rsidR="0099017C" w:rsidRDefault="0099017C" w:rsidP="0007165E">
      <w:pPr>
        <w:spacing w:line="288" w:lineRule="auto"/>
        <w:rPr>
          <w:rFonts w:cs="Arial"/>
          <w:b/>
          <w:color w:val="000000"/>
          <w:szCs w:val="24"/>
        </w:rPr>
      </w:pPr>
    </w:p>
    <w:p w14:paraId="1DEAEDA7" w14:textId="77777777" w:rsidR="0007165E" w:rsidRPr="00561F3D" w:rsidRDefault="008975CA" w:rsidP="0007165E">
      <w:pPr>
        <w:spacing w:line="288" w:lineRule="auto"/>
        <w:rPr>
          <w:rFonts w:cs="Arial"/>
          <w:b/>
          <w:color w:val="000000"/>
          <w:szCs w:val="24"/>
        </w:rPr>
      </w:pPr>
      <w:r>
        <w:rPr>
          <w:rFonts w:cs="Arial"/>
          <w:b/>
          <w:color w:val="000000"/>
          <w:szCs w:val="24"/>
        </w:rPr>
        <w:t xml:space="preserve">About </w:t>
      </w:r>
      <w:proofErr w:type="spellStart"/>
      <w:r>
        <w:rPr>
          <w:rFonts w:cs="Arial"/>
          <w:b/>
          <w:color w:val="000000"/>
          <w:szCs w:val="24"/>
        </w:rPr>
        <w:t>Ammann</w:t>
      </w:r>
      <w:proofErr w:type="spellEnd"/>
    </w:p>
    <w:p w14:paraId="58ABD5EA" w14:textId="77777777" w:rsidR="0007165E" w:rsidRPr="00561F3D" w:rsidRDefault="0007165E" w:rsidP="0007165E">
      <w:pPr>
        <w:spacing w:line="288" w:lineRule="auto"/>
        <w:rPr>
          <w:rFonts w:cs="Arial"/>
          <w:szCs w:val="24"/>
        </w:rPr>
      </w:pPr>
      <w:proofErr w:type="spellStart"/>
      <w:r w:rsidRPr="00561F3D">
        <w:rPr>
          <w:rFonts w:cs="Arial"/>
          <w:szCs w:val="24"/>
        </w:rPr>
        <w:t>Ammann</w:t>
      </w:r>
      <w:proofErr w:type="spellEnd"/>
      <w:r w:rsidRPr="00561F3D">
        <w:rPr>
          <w:rFonts w:cs="Arial"/>
          <w:szCs w:val="24"/>
        </w:rPr>
        <w:t xml:space="preserve">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11" w:history="1">
        <w:r w:rsidRPr="00561F3D">
          <w:rPr>
            <w:rFonts w:cs="Arial"/>
            <w:szCs w:val="24"/>
          </w:rPr>
          <w:t>www.ammann-group.com</w:t>
        </w:r>
      </w:hyperlink>
      <w:r w:rsidRPr="00561F3D">
        <w:rPr>
          <w:rFonts w:cs="Arial"/>
          <w:szCs w:val="24"/>
        </w:rPr>
        <w:t xml:space="preserve"> for more information.</w:t>
      </w:r>
    </w:p>
    <w:p w14:paraId="533A5F54" w14:textId="77777777" w:rsidR="00006FE2" w:rsidRDefault="00006FE2" w:rsidP="0007165E">
      <w:pPr>
        <w:pStyle w:val="Contact"/>
        <w:ind w:left="0" w:firstLine="0"/>
      </w:pPr>
    </w:p>
    <w:sectPr w:rsidR="00006FE2" w:rsidSect="00FC43B4">
      <w:headerReference w:type="even" r:id="rId12"/>
      <w:headerReference w:type="default" r:id="rId13"/>
      <w:footerReference w:type="even" r:id="rId14"/>
      <w:footerReference w:type="default" r:id="rId15"/>
      <w:headerReference w:type="first" r:id="rId16"/>
      <w:footerReference w:type="first" r:id="rId17"/>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21BF5" w14:textId="77777777" w:rsidR="00163ED3" w:rsidRDefault="00163ED3" w:rsidP="0007165E">
      <w:pPr>
        <w:spacing w:line="240" w:lineRule="auto"/>
      </w:pPr>
      <w:r>
        <w:separator/>
      </w:r>
    </w:p>
  </w:endnote>
  <w:endnote w:type="continuationSeparator" w:id="0">
    <w:p w14:paraId="6F97F46E" w14:textId="77777777" w:rsidR="00163ED3" w:rsidRDefault="00163ED3"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BF080" w14:textId="77777777" w:rsidR="00995872" w:rsidRDefault="009958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sidRPr="00FC43B4">
      <w:rPr>
        <w:sz w:val="14"/>
        <w:szCs w:val="14"/>
      </w:rPr>
      <w:t xml:space="preserve">For additional product information and services please </w:t>
    </w:r>
    <w:proofErr w:type="gramStart"/>
    <w:r w:rsidRPr="00FC43B4">
      <w:rPr>
        <w:sz w:val="14"/>
        <w:szCs w:val="14"/>
      </w:rPr>
      <w:t>visit :</w:t>
    </w:r>
    <w:proofErr w:type="gramEnd"/>
    <w:r w:rsidRPr="00FC43B4">
      <w:rPr>
        <w:sz w:val="14"/>
        <w:szCs w:val="14"/>
      </w:rPr>
      <w:t xml:space="preserve"> www.ammann-group.com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6006FC78" w:rsidR="00FC43B4" w:rsidRPr="00FC43B4" w:rsidRDefault="000C7F78" w:rsidP="00FC43B4">
    <w:pPr>
      <w:pStyle w:val="Footer"/>
      <w:rPr>
        <w:sz w:val="14"/>
        <w:szCs w:val="14"/>
      </w:rPr>
    </w:pPr>
    <w:r>
      <w:rPr>
        <w:sz w:val="14"/>
        <w:szCs w:val="14"/>
      </w:rPr>
      <w:t>PPI</w:t>
    </w:r>
    <w:r w:rsidR="00FC43B4" w:rsidRPr="00FC43B4">
      <w:rPr>
        <w:sz w:val="14"/>
        <w:szCs w:val="14"/>
      </w:rPr>
      <w:t>-</w:t>
    </w:r>
    <w:r w:rsidR="00780528">
      <w:rPr>
        <w:sz w:val="14"/>
        <w:szCs w:val="14"/>
      </w:rPr>
      <w:t>1934-</w:t>
    </w:r>
    <w:r w:rsidR="00FC43B4" w:rsidRPr="00FC43B4">
      <w:rPr>
        <w:sz w:val="14"/>
        <w:szCs w:val="14"/>
      </w:rPr>
      <w:t xml:space="preserve">00-EN | © </w:t>
    </w:r>
    <w:proofErr w:type="spellStart"/>
    <w:r w:rsidR="00FC43B4" w:rsidRPr="00FC43B4">
      <w:rPr>
        <w:sz w:val="14"/>
        <w:szCs w:val="14"/>
      </w:rPr>
      <w:t>Ammann</w:t>
    </w:r>
    <w:proofErr w:type="spellEnd"/>
    <w:r w:rsidR="00FC43B4" w:rsidRPr="00FC43B4">
      <w:rPr>
        <w:sz w:val="14"/>
        <w:szCs w:val="14"/>
      </w:rPr>
      <w:t xml:space="preserve"> Group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39CAB" w14:textId="77777777" w:rsidR="00995872" w:rsidRDefault="009958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4CDE2" w14:textId="77777777" w:rsidR="00163ED3" w:rsidRDefault="00163ED3" w:rsidP="0007165E">
      <w:pPr>
        <w:spacing w:line="240" w:lineRule="auto"/>
      </w:pPr>
      <w:r>
        <w:separator/>
      </w:r>
    </w:p>
  </w:footnote>
  <w:footnote w:type="continuationSeparator" w:id="0">
    <w:p w14:paraId="39851CE5" w14:textId="77777777" w:rsidR="00163ED3" w:rsidRDefault="00163ED3"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8ED58" w14:textId="77777777" w:rsidR="00995872" w:rsidRDefault="0099587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US" w:eastAsia="en-US"/>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07DE1" w14:textId="77777777" w:rsidR="00995872" w:rsidRDefault="0099587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F676D"/>
    <w:rsid w:val="00163ED3"/>
    <w:rsid w:val="00194AB3"/>
    <w:rsid w:val="00203CF0"/>
    <w:rsid w:val="0027068A"/>
    <w:rsid w:val="002F340A"/>
    <w:rsid w:val="00425AD7"/>
    <w:rsid w:val="00426799"/>
    <w:rsid w:val="005E7CE4"/>
    <w:rsid w:val="00600FEA"/>
    <w:rsid w:val="00743D80"/>
    <w:rsid w:val="00780528"/>
    <w:rsid w:val="007972C6"/>
    <w:rsid w:val="008212B4"/>
    <w:rsid w:val="00861E1F"/>
    <w:rsid w:val="0086605F"/>
    <w:rsid w:val="008975CA"/>
    <w:rsid w:val="0099017C"/>
    <w:rsid w:val="00995872"/>
    <w:rsid w:val="00A43C77"/>
    <w:rsid w:val="00A4540D"/>
    <w:rsid w:val="00A71803"/>
    <w:rsid w:val="00AD46B2"/>
    <w:rsid w:val="00B85013"/>
    <w:rsid w:val="00CD2946"/>
    <w:rsid w:val="00D73CBC"/>
    <w:rsid w:val="00DB130B"/>
    <w:rsid w:val="00E31D94"/>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mmann-group.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638</Words>
  <Characters>3642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Microsoft Office User</cp:lastModifiedBy>
  <cp:revision>2</cp:revision>
  <cp:lastPrinted>2015-09-04T14:07:00Z</cp:lastPrinted>
  <dcterms:created xsi:type="dcterms:W3CDTF">2016-12-05T10:10:00Z</dcterms:created>
  <dcterms:modified xsi:type="dcterms:W3CDTF">2016-12-05T10:10:00Z</dcterms:modified>
</cp:coreProperties>
</file>