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33" w:type="dxa"/>
        <w:tblInd w:w="-1418" w:type="dxa"/>
        <w:tblLayout w:type="fixed"/>
        <w:tblCellMar>
          <w:left w:w="57" w:type="dxa"/>
          <w:right w:w="57" w:type="dxa"/>
        </w:tblCellMar>
        <w:tblLook w:val="04A0" w:firstRow="1" w:lastRow="0" w:firstColumn="1" w:lastColumn="0" w:noHBand="0" w:noVBand="1"/>
      </w:tblPr>
      <w:tblGrid>
        <w:gridCol w:w="10433"/>
      </w:tblGrid>
      <w:tr w:rsidR="0007165E" w:rsidRPr="00561F3D" w14:paraId="7B073BA5" w14:textId="77777777" w:rsidTr="00287B61">
        <w:tc>
          <w:tcPr>
            <w:tcW w:w="10433" w:type="dxa"/>
            <w:shd w:val="clear" w:color="auto" w:fill="auto"/>
            <w:tcMar>
              <w:top w:w="0" w:type="dxa"/>
              <w:bottom w:w="284" w:type="dxa"/>
              <w:right w:w="57" w:type="dxa"/>
            </w:tcMar>
          </w:tcPr>
          <w:bookmarkStart w:id="0" w:name="_GoBack"/>
          <w:bookmarkEnd w:id="0"/>
          <w:p w14:paraId="63E82E39" w14:textId="1390B17B" w:rsidR="00A4540D" w:rsidRPr="00C90B51" w:rsidRDefault="0007165E" w:rsidP="00F05DBF">
            <w:pPr>
              <w:ind w:left="1134"/>
              <w:rPr>
                <w:b/>
              </w:rPr>
            </w:pPr>
            <w:r w:rsidRPr="00561F3D">
              <w:fldChar w:fldCharType="begin"/>
            </w:r>
            <w:r w:rsidRPr="00561F3D">
              <w:instrText xml:space="preserve"> DOCPROPERTY "CustomField.DocumentTypeBlank"\*CHARFORMAT \&lt;OawJumpToField value=0/&gt;</w:instrText>
            </w:r>
            <w:r w:rsidRPr="00561F3D">
              <w:rPr>
                <w:highlight w:val="white"/>
              </w:rPr>
              <w:fldChar w:fldCharType="end"/>
            </w:r>
            <w:r>
              <w:rPr>
                <w:b/>
              </w:rPr>
              <w:t>UniBatch bietet Antworten auf Fragen des Umweltschutzes</w:t>
            </w:r>
          </w:p>
          <w:p w14:paraId="5D423EF6" w14:textId="77777777" w:rsidR="00A4540D" w:rsidRPr="00C90B51" w:rsidRDefault="00A4540D" w:rsidP="00F05DBF">
            <w:pPr>
              <w:ind w:left="1134"/>
              <w:rPr>
                <w:b/>
              </w:rPr>
            </w:pPr>
            <w:r>
              <w:rPr>
                <w:b/>
              </w:rPr>
              <w:t>Anlage brilliert vor den Augen der Regulierungsbehörden</w:t>
            </w:r>
          </w:p>
          <w:p w14:paraId="51763FAE" w14:textId="77777777" w:rsidR="00A4540D" w:rsidRDefault="00A4540D" w:rsidP="00F05DBF">
            <w:pPr>
              <w:ind w:left="1134"/>
            </w:pPr>
          </w:p>
          <w:p w14:paraId="4075C7A9" w14:textId="77777777" w:rsidR="00A4540D" w:rsidRDefault="00A4540D" w:rsidP="00F05DBF">
            <w:pPr>
              <w:ind w:left="1134"/>
            </w:pPr>
            <w:r>
              <w:t>Darryl Byrne hat im Laufe seines Berufslebens schon viele Asphaltanlagen gekauft. Er weiss, dass man Kaufentscheidungen nicht leichtfertig fällt – schon gar nicht, wenn einem Umweltschutzbehörden und Anwohner auf die Finger schauen.</w:t>
            </w:r>
          </w:p>
          <w:p w14:paraId="017962E2" w14:textId="77777777" w:rsidR="00A4540D" w:rsidRDefault="00A4540D" w:rsidP="00F05DBF">
            <w:pPr>
              <w:ind w:left="1134"/>
            </w:pPr>
          </w:p>
          <w:p w14:paraId="28D32C54" w14:textId="77777777" w:rsidR="00A4540D" w:rsidRDefault="00A4540D" w:rsidP="00F05DBF">
            <w:pPr>
              <w:ind w:left="1134"/>
            </w:pPr>
            <w:r>
              <w:t>„Wir haben nichts überstürzt“, sagt Byrne, Geschäftsführer von Roadworx, einem Unternehmen für Strasseninstandhaltung mit Hauptsitz in Sydney (Australien). „Wir haben jahrelang recherchiert.“</w:t>
            </w:r>
          </w:p>
          <w:p w14:paraId="48585D25" w14:textId="77777777" w:rsidR="00A4540D" w:rsidRDefault="00A4540D" w:rsidP="00F05DBF">
            <w:pPr>
              <w:ind w:left="1134"/>
            </w:pPr>
          </w:p>
          <w:p w14:paraId="00FA367D" w14:textId="77777777" w:rsidR="00A4540D" w:rsidRPr="00564993" w:rsidRDefault="00A4540D" w:rsidP="00F05DBF">
            <w:pPr>
              <w:ind w:left="1134"/>
            </w:pPr>
            <w:r>
              <w:t>Und die Mühe hat sich gelohnt. Im November 2015 bestellte Roadworx eine neue Ammann ABA UniBatch Asphaltmischanlage in Wollongong, einer Stadt, die etwa eine Stunde südlich von Sydney liegt. Roadworx bietet seit über 20 Jahren Infrastrukturlösungen für Stadtverwaltungen, Regierungsdepartments sowie öffentliche und private Unternehmen.</w:t>
            </w:r>
          </w:p>
          <w:p w14:paraId="1A0913B5" w14:textId="77777777" w:rsidR="00A4540D" w:rsidRDefault="00A4540D" w:rsidP="00F05DBF">
            <w:pPr>
              <w:ind w:left="1134"/>
            </w:pPr>
          </w:p>
          <w:p w14:paraId="6945C65E" w14:textId="77777777" w:rsidR="00A4540D" w:rsidRPr="00564993" w:rsidRDefault="00A4540D" w:rsidP="00F05DBF">
            <w:pPr>
              <w:ind w:left="1134"/>
            </w:pPr>
            <w:r>
              <w:t>Die UniBatch erfüllt alle von Roadworx verlangten Umweltauflagen, einschliesslich der Möglichkeit zur Verwendung von recyceltem Asphalt (RAP) und der optionalen Ausstattung zur Reduzierung von Lärm- und Geruchsemissionen.</w:t>
            </w:r>
          </w:p>
          <w:p w14:paraId="34D7F1A8" w14:textId="77777777" w:rsidR="00A4540D" w:rsidRDefault="00A4540D" w:rsidP="00F05DBF">
            <w:pPr>
              <w:ind w:left="1134"/>
            </w:pPr>
          </w:p>
          <w:p w14:paraId="5B5E9298" w14:textId="77777777" w:rsidR="00A4540D" w:rsidRPr="00942C24" w:rsidRDefault="00A4540D" w:rsidP="00F05DBF">
            <w:pPr>
              <w:ind w:left="1134"/>
              <w:rPr>
                <w:b/>
              </w:rPr>
            </w:pPr>
            <w:r>
              <w:rPr>
                <w:b/>
              </w:rPr>
              <w:t>Die Recherche</w:t>
            </w:r>
          </w:p>
          <w:p w14:paraId="562AC5E2" w14:textId="77777777" w:rsidR="00A4540D" w:rsidRDefault="00A4540D" w:rsidP="00F05DBF">
            <w:pPr>
              <w:ind w:left="1134"/>
            </w:pPr>
            <w:r>
              <w:t>Byrne und andere Mitarbeiter von Roadworx unternahmen mehrere Reisen nach Europa, um Baustellen mit Ammann Anlagen zu besuchen. „Es war hilfreich, die Anlagen in der Praxis zu erleben“, erinnert sich Byrne. „Eine Produktbroschüre ist eine Sache, aber es ist wichtig, die Anlagen auch bei der Arbeit zu sehen.“</w:t>
            </w:r>
          </w:p>
          <w:p w14:paraId="41F641D3" w14:textId="77777777" w:rsidR="00A4540D" w:rsidRDefault="00A4540D" w:rsidP="00F05DBF">
            <w:pPr>
              <w:ind w:left="1134"/>
            </w:pPr>
          </w:p>
          <w:p w14:paraId="1F480383" w14:textId="77777777" w:rsidR="00A4540D" w:rsidRDefault="00A4540D" w:rsidP="00F05DBF">
            <w:pPr>
              <w:ind w:left="1134"/>
            </w:pPr>
            <w:r>
              <w:t>Was sie bei der UniBatch und ihren Vorgängermodellen erlebt haben, ist eine produktive Anlage, die sämtliche Kundenvorgaben erfüllt. „Die Mischgutqualität ist erstklassig“, beteuert Byrne.</w:t>
            </w:r>
          </w:p>
          <w:p w14:paraId="28BB737C" w14:textId="77777777" w:rsidR="00A4540D" w:rsidRDefault="00A4540D" w:rsidP="00F05DBF">
            <w:pPr>
              <w:ind w:left="1134"/>
            </w:pPr>
          </w:p>
          <w:p w14:paraId="3A4A2D0C" w14:textId="77777777" w:rsidR="00A4540D" w:rsidRDefault="00A4540D" w:rsidP="00F05DBF">
            <w:pPr>
              <w:ind w:left="1134"/>
            </w:pPr>
            <w:r>
              <w:t>Doch es ging nicht allein um die Kundenzufriedenheit. Die Anlage sollte an einem Standort aufgebaut werden, der unter strenger Beobachtung stand.</w:t>
            </w:r>
          </w:p>
          <w:p w14:paraId="4AAEE666" w14:textId="77777777" w:rsidR="00A4540D" w:rsidRDefault="00A4540D" w:rsidP="00F05DBF">
            <w:pPr>
              <w:ind w:left="1134"/>
            </w:pPr>
          </w:p>
          <w:p w14:paraId="32C9A402" w14:textId="77777777" w:rsidR="00A4540D" w:rsidRDefault="00A4540D" w:rsidP="00F05DBF">
            <w:pPr>
              <w:ind w:left="1134"/>
            </w:pPr>
            <w:r>
              <w:t>„Die Umweltschutzauflagen sind in Australien ziemlich streng“, erklärt Byrne. Was die Lage weiterhin erschwerte, war eine zweite, in Betrieb befindliche Anlage eines anderen Herstellers ganz in der Nähe. Die Anwohner und andere Gemeindemitglieder waren besorgt über die Luft- und Geräuschemissionen zweier Anlagen in ihrer unmittelbaren Nähe.</w:t>
            </w:r>
          </w:p>
          <w:p w14:paraId="7CA5A91B" w14:textId="77777777" w:rsidR="00A4540D" w:rsidRDefault="00A4540D" w:rsidP="00F05DBF">
            <w:pPr>
              <w:ind w:left="1134"/>
            </w:pPr>
          </w:p>
          <w:p w14:paraId="7A555C7A" w14:textId="77777777" w:rsidR="00A4540D" w:rsidRPr="00942C24" w:rsidRDefault="00A4540D" w:rsidP="00F05DBF">
            <w:pPr>
              <w:ind w:left="1134"/>
              <w:rPr>
                <w:b/>
              </w:rPr>
            </w:pPr>
            <w:r>
              <w:rPr>
                <w:b/>
              </w:rPr>
              <w:t>Der Plan</w:t>
            </w:r>
          </w:p>
          <w:p w14:paraId="37C9B546" w14:textId="77777777" w:rsidR="00A4540D" w:rsidRDefault="00A4540D" w:rsidP="00F05DBF">
            <w:pPr>
              <w:ind w:left="1134"/>
            </w:pPr>
            <w:r>
              <w:t>Roadworx konnte alle Fragen der Anwohner und Behörden beantworten. „Wir mussten sicherstellen, dass alles getan wurde, um die negativen Einflüsse zu minimieren“, erklärt Byrne. „Wir statteten die UniBatch mit den meisten der verfügbaren Zusatzoptionen aus.“</w:t>
            </w:r>
          </w:p>
          <w:p w14:paraId="503C0922" w14:textId="77777777" w:rsidR="00A4540D" w:rsidRDefault="00A4540D" w:rsidP="00F05DBF">
            <w:pPr>
              <w:ind w:left="1134"/>
            </w:pPr>
          </w:p>
          <w:p w14:paraId="2A373ADD" w14:textId="54207945" w:rsidR="00A4540D" w:rsidRDefault="00A4540D" w:rsidP="00F05DBF">
            <w:pPr>
              <w:ind w:left="1134"/>
            </w:pPr>
            <w:r>
              <w:t xml:space="preserve">So wurden geräuschmindernde Systeme installiert, wie der Ammapax </w:t>
            </w:r>
            <w:r w:rsidR="00F05DBF">
              <w:t>Schalldämpfer</w:t>
            </w:r>
            <w:r>
              <w:t>. Eine zusätzliche Schalldämmverkleidung reduzierte die Geräuschemissionen weiter und sorgt darüber hinaus für ein ansprechendes Aussehen.</w:t>
            </w:r>
          </w:p>
          <w:p w14:paraId="23D9FE23" w14:textId="77777777" w:rsidR="00A4540D" w:rsidRDefault="00A4540D" w:rsidP="00F05DBF">
            <w:pPr>
              <w:ind w:left="1134"/>
            </w:pPr>
          </w:p>
          <w:p w14:paraId="7CF753FC" w14:textId="77777777" w:rsidR="00A4540D" w:rsidRDefault="00A4540D" w:rsidP="00F05DBF">
            <w:pPr>
              <w:ind w:left="1134"/>
            </w:pPr>
            <w:r>
              <w:t>„Wir überwachen den Schalldruckpegel und die Werte sind sehr, sehr gut“, berichtet Byrne.</w:t>
            </w:r>
          </w:p>
          <w:p w14:paraId="375DF17E" w14:textId="77777777" w:rsidR="00A4540D" w:rsidRDefault="00A4540D" w:rsidP="00F05DBF"/>
          <w:p w14:paraId="2A064DDC" w14:textId="77777777" w:rsidR="00A4540D" w:rsidRDefault="00A4540D" w:rsidP="00F05DBF">
            <w:pPr>
              <w:ind w:left="1134"/>
            </w:pPr>
            <w:r>
              <w:t>Geruchsemissionen stellten eine weitere Herausforderung dar. „Die gesamte Anlage ist mit einem Rauchabzugsystem ausgestattet“, führt Byrne weiter aus. Dieses System leitet den gesamten Rauch und damit die Gerüche durch Schlauchfilter.</w:t>
            </w:r>
          </w:p>
          <w:p w14:paraId="4EE5B7A7" w14:textId="77777777" w:rsidR="00A4540D" w:rsidRDefault="00A4540D" w:rsidP="00F05DBF">
            <w:pPr>
              <w:ind w:left="1134"/>
            </w:pPr>
          </w:p>
          <w:p w14:paraId="5DC36D7D" w14:textId="77777777" w:rsidR="00A4540D" w:rsidRDefault="00A4540D" w:rsidP="00F05DBF">
            <w:pPr>
              <w:ind w:left="1134"/>
            </w:pPr>
            <w:r>
              <w:t>„Die Geruchsbelästigung auf der Baustelle ist minimal“, beteuert Byrne. „Selbst die Bitumentanks riecht man nicht.“</w:t>
            </w:r>
          </w:p>
          <w:p w14:paraId="2D4C3CDD" w14:textId="77777777" w:rsidR="00A4540D" w:rsidRDefault="00A4540D" w:rsidP="00F05DBF">
            <w:pPr>
              <w:ind w:left="1134"/>
            </w:pPr>
          </w:p>
          <w:p w14:paraId="60C7A5B4" w14:textId="342AE8F3" w:rsidR="00A4540D" w:rsidRDefault="00A4540D" w:rsidP="00F05DBF">
            <w:pPr>
              <w:ind w:left="1134"/>
            </w:pPr>
            <w:r>
              <w:t xml:space="preserve">Ein weiterer Aspekt zugunsten des Umweltschutzes ist die Verwendung der as1 EcoView-Steuerung, einer von Ammann entwickelten Betriebssoftware, die den Energieverbrauch der gesamten Anlage überwacht, einschliesslich Brennstoff- und Stromverbrauch. Diese dynamische Software sorgt dafür, dass die Investition </w:t>
            </w:r>
            <w:r w:rsidR="00F05DBF">
              <w:t>noch effizienter wird</w:t>
            </w:r>
            <w:r>
              <w:t>, und reduziert die Emissionen.</w:t>
            </w:r>
          </w:p>
          <w:p w14:paraId="662CC5CD" w14:textId="77777777" w:rsidR="00A4540D" w:rsidRDefault="00A4540D" w:rsidP="00F05DBF">
            <w:pPr>
              <w:ind w:left="1134"/>
            </w:pPr>
          </w:p>
          <w:p w14:paraId="5EAD3A63" w14:textId="77777777" w:rsidR="00A4540D" w:rsidRDefault="00A4540D" w:rsidP="00F05DBF">
            <w:pPr>
              <w:ind w:left="1134"/>
            </w:pPr>
            <w:r>
              <w:t>„Die Energiewerte, die wir mit dieser Anlage erzielen, sind sehr gut und besser als erwartet“, sagt Byrne. „Viele der Anlageneinstellungen verfügen über Feinabstimmungen, um den Energieverbrauch zu minimieren.“</w:t>
            </w:r>
          </w:p>
          <w:p w14:paraId="36A5DDE7" w14:textId="77777777" w:rsidR="00A4540D" w:rsidRDefault="00A4540D" w:rsidP="00F05DBF">
            <w:pPr>
              <w:ind w:left="1134"/>
            </w:pPr>
          </w:p>
          <w:p w14:paraId="143EBD03" w14:textId="77777777" w:rsidR="00A4540D" w:rsidRDefault="00A4540D" w:rsidP="00F05DBF">
            <w:pPr>
              <w:ind w:left="1134"/>
            </w:pPr>
            <w:r>
              <w:t>Diese Zusatzfunktionen machen einen grossen Unterschied. „Wir stellen ein Qualitätsprodukt her, mit dem unsere Kunden extrem zufrieden sind“, freut sich Byrne. „Wir erzielen gute Werte in Bezug auf Brennstoffdurchsatz und Energieverbrauch. Die Anlage läuft extrem gut und Lärm- oder Geruchsbelästigungen stellen keinerlei Problem dar. Zudem war die lokale Unterstützung durch Ammann Australien ausserordentlich gut.“</w:t>
            </w:r>
          </w:p>
          <w:p w14:paraId="45E5EA9D" w14:textId="77777777" w:rsidR="00A4540D" w:rsidRDefault="00A4540D" w:rsidP="00F05DBF">
            <w:pPr>
              <w:ind w:left="1134"/>
            </w:pPr>
          </w:p>
          <w:p w14:paraId="206670AA" w14:textId="77777777" w:rsidR="00A4540D" w:rsidRDefault="00A4540D" w:rsidP="00F05DBF">
            <w:pPr>
              <w:ind w:left="1134"/>
            </w:pPr>
          </w:p>
          <w:p w14:paraId="7A53C706" w14:textId="1A56EEAE" w:rsidR="0007165E" w:rsidRPr="00561F3D" w:rsidRDefault="0007165E" w:rsidP="00F05DBF">
            <w:pPr>
              <w:pStyle w:val="Contact"/>
              <w:ind w:left="0" w:firstLine="0"/>
              <w:rPr>
                <w:highlight w:val="white"/>
              </w:rPr>
            </w:pPr>
          </w:p>
        </w:tc>
      </w:tr>
    </w:tbl>
    <w:p w14:paraId="191E34CD" w14:textId="77777777" w:rsidR="0007165E" w:rsidRPr="00561F3D" w:rsidRDefault="0007165E" w:rsidP="00F05DBF">
      <w:pPr>
        <w:pStyle w:val="BodyText"/>
      </w:pPr>
    </w:p>
    <w:tbl>
      <w:tblPr>
        <w:tblStyle w:val="TableGrid"/>
        <w:tblW w:w="9123" w:type="dxa"/>
        <w:tblLook w:val="04A0" w:firstRow="1" w:lastRow="0" w:firstColumn="1" w:lastColumn="0" w:noHBand="0" w:noVBand="1"/>
      </w:tblPr>
      <w:tblGrid>
        <w:gridCol w:w="3476"/>
        <w:gridCol w:w="5647"/>
      </w:tblGrid>
      <w:tr w:rsidR="00A4540D" w:rsidRPr="00561F3D" w14:paraId="3C905E43" w14:textId="77777777" w:rsidTr="00A4540D">
        <w:trPr>
          <w:trHeight w:val="1993"/>
        </w:trPr>
        <w:tc>
          <w:tcPr>
            <w:tcW w:w="3464" w:type="dxa"/>
          </w:tcPr>
          <w:p w14:paraId="36DC5485" w14:textId="363E5998" w:rsidR="0007165E" w:rsidRPr="008975CA" w:rsidRDefault="00A4540D" w:rsidP="00F05DBF">
            <w:pPr>
              <w:pStyle w:val="BodyText"/>
              <w:spacing w:line="240" w:lineRule="auto"/>
              <w:rPr>
                <w:rFonts w:cs="Arial"/>
                <w:highlight w:val="red"/>
              </w:rPr>
            </w:pPr>
            <w:r>
              <w:rPr>
                <w:rFonts w:cs="Arial"/>
                <w:noProof/>
                <w:highlight w:val="red"/>
                <w:lang w:val="en-US" w:eastAsia="en-US" w:bidi="ar-SA"/>
              </w:rPr>
              <w:drawing>
                <wp:inline distT="0" distB="0" distL="0" distR="0" wp14:anchorId="34811E1A" wp14:editId="6DFB8D5A">
                  <wp:extent cx="2099310" cy="1399540"/>
                  <wp:effectExtent l="0" t="0" r="8890" b="0"/>
                  <wp:docPr id="1" name="Picture 1" descr="../Downloads/roadworx/DSC_197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wnloads/roadworx/DSC_1979.JPG"/>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a:stretch/>
                        </pic:blipFill>
                        <pic:spPr bwMode="auto">
                          <a:xfrm>
                            <a:off x="0" y="0"/>
                            <a:ext cx="2099310" cy="1399540"/>
                          </a:xfrm>
                          <a:prstGeom prst="rect">
                            <a:avLst/>
                          </a:prstGeom>
                          <a:noFill/>
                          <a:ln>
                            <a:noFill/>
                          </a:ln>
                        </pic:spPr>
                      </pic:pic>
                    </a:graphicData>
                  </a:graphic>
                </wp:inline>
              </w:drawing>
            </w:r>
            <w:r>
              <w:t xml:space="preserve"> </w:t>
            </w:r>
          </w:p>
        </w:tc>
        <w:tc>
          <w:tcPr>
            <w:tcW w:w="5659" w:type="dxa"/>
          </w:tcPr>
          <w:p w14:paraId="3DA34710" w14:textId="77777777" w:rsidR="0007165E" w:rsidRPr="00561F3D" w:rsidRDefault="0007165E" w:rsidP="00F05DBF">
            <w:pPr>
              <w:pStyle w:val="BodyText"/>
              <w:spacing w:line="240" w:lineRule="auto"/>
              <w:rPr>
                <w:rFonts w:cs="Arial"/>
                <w:i/>
                <w:sz w:val="16"/>
                <w:szCs w:val="16"/>
              </w:rPr>
            </w:pPr>
          </w:p>
          <w:p w14:paraId="628FAA97" w14:textId="10FFF04B" w:rsidR="0007165E" w:rsidRPr="00561F3D" w:rsidRDefault="00A4540D" w:rsidP="00F05DBF">
            <w:pPr>
              <w:pStyle w:val="BodyText"/>
              <w:spacing w:line="240" w:lineRule="auto"/>
              <w:rPr>
                <w:rFonts w:cs="Arial"/>
                <w:i/>
                <w:sz w:val="16"/>
                <w:szCs w:val="16"/>
              </w:rPr>
            </w:pPr>
            <w:r>
              <w:rPr>
                <w:i/>
                <w:sz w:val="16"/>
              </w:rPr>
              <w:t>DSC_1979.JPG</w:t>
            </w:r>
          </w:p>
        </w:tc>
      </w:tr>
      <w:tr w:rsidR="00A4540D" w:rsidRPr="00561F3D" w14:paraId="4C57EB60" w14:textId="77777777" w:rsidTr="00A4540D">
        <w:trPr>
          <w:trHeight w:val="1993"/>
        </w:trPr>
        <w:tc>
          <w:tcPr>
            <w:tcW w:w="3464" w:type="dxa"/>
          </w:tcPr>
          <w:p w14:paraId="66429EB6" w14:textId="1807D821" w:rsidR="00A4540D" w:rsidRDefault="00A4540D" w:rsidP="00F05DBF">
            <w:pPr>
              <w:pStyle w:val="BodyText"/>
              <w:spacing w:line="240" w:lineRule="auto"/>
              <w:rPr>
                <w:rFonts w:cs="Arial"/>
                <w:noProof/>
                <w:highlight w:val="red"/>
              </w:rPr>
            </w:pPr>
            <w:r>
              <w:rPr>
                <w:rFonts w:cs="Arial"/>
                <w:noProof/>
                <w:highlight w:val="red"/>
                <w:lang w:val="en-US" w:eastAsia="en-US" w:bidi="ar-SA"/>
              </w:rPr>
              <w:lastRenderedPageBreak/>
              <w:drawing>
                <wp:inline distT="0" distB="0" distL="0" distR="0" wp14:anchorId="23E88BB9" wp14:editId="7B198979">
                  <wp:extent cx="2108835" cy="1405890"/>
                  <wp:effectExtent l="0" t="4127" r="0" b="0"/>
                  <wp:docPr id="5" name="Picture 5" descr="../Downloads/roadworx/DSC_199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wnloads/roadworx/DSC_1996.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rot="16200000">
                            <a:off x="0" y="0"/>
                            <a:ext cx="2108835" cy="1405890"/>
                          </a:xfrm>
                          <a:prstGeom prst="rect">
                            <a:avLst/>
                          </a:prstGeom>
                          <a:noFill/>
                          <a:ln>
                            <a:noFill/>
                          </a:ln>
                        </pic:spPr>
                      </pic:pic>
                    </a:graphicData>
                  </a:graphic>
                </wp:inline>
              </w:drawing>
            </w:r>
          </w:p>
        </w:tc>
        <w:tc>
          <w:tcPr>
            <w:tcW w:w="5659" w:type="dxa"/>
          </w:tcPr>
          <w:p w14:paraId="24CFA0C8" w14:textId="1912E739" w:rsidR="00A4540D" w:rsidRPr="00561F3D" w:rsidRDefault="00A4540D" w:rsidP="00F05DBF">
            <w:pPr>
              <w:pStyle w:val="BodyText"/>
              <w:spacing w:line="240" w:lineRule="auto"/>
              <w:rPr>
                <w:rFonts w:cs="Arial"/>
                <w:i/>
                <w:sz w:val="16"/>
                <w:szCs w:val="16"/>
              </w:rPr>
            </w:pPr>
            <w:r>
              <w:rPr>
                <w:i/>
                <w:sz w:val="16"/>
              </w:rPr>
              <w:t>DSC_1996.JPG</w:t>
            </w:r>
          </w:p>
        </w:tc>
      </w:tr>
      <w:tr w:rsidR="00A4540D" w:rsidRPr="00561F3D" w14:paraId="3CC578A6" w14:textId="77777777" w:rsidTr="00A4540D">
        <w:trPr>
          <w:trHeight w:val="2246"/>
        </w:trPr>
        <w:tc>
          <w:tcPr>
            <w:tcW w:w="3464" w:type="dxa"/>
          </w:tcPr>
          <w:p w14:paraId="47646C06" w14:textId="7D55E4E7" w:rsidR="00A4540D" w:rsidRDefault="00A4540D" w:rsidP="00F05DBF">
            <w:pPr>
              <w:pStyle w:val="BodyText"/>
              <w:spacing w:line="240" w:lineRule="auto"/>
              <w:rPr>
                <w:rFonts w:cs="Arial"/>
                <w:noProof/>
                <w:highlight w:val="red"/>
              </w:rPr>
            </w:pPr>
            <w:r>
              <w:rPr>
                <w:rFonts w:cs="Arial"/>
                <w:noProof/>
                <w:highlight w:val="red"/>
                <w:lang w:val="en-US" w:eastAsia="en-US" w:bidi="ar-SA"/>
              </w:rPr>
              <w:drawing>
                <wp:inline distT="0" distB="0" distL="0" distR="0" wp14:anchorId="176B451F" wp14:editId="08238FB2">
                  <wp:extent cx="2108835" cy="1405890"/>
                  <wp:effectExtent l="0" t="0" r="0" b="0"/>
                  <wp:docPr id="6" name="Picture 6" descr="../Downloads/roadworx/DSC_2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ownloads/roadworx/DSC_2006.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08835" cy="1405890"/>
                          </a:xfrm>
                          <a:prstGeom prst="rect">
                            <a:avLst/>
                          </a:prstGeom>
                          <a:noFill/>
                          <a:ln>
                            <a:noFill/>
                          </a:ln>
                        </pic:spPr>
                      </pic:pic>
                    </a:graphicData>
                  </a:graphic>
                </wp:inline>
              </w:drawing>
            </w:r>
          </w:p>
        </w:tc>
        <w:tc>
          <w:tcPr>
            <w:tcW w:w="5659" w:type="dxa"/>
          </w:tcPr>
          <w:p w14:paraId="7290EC48" w14:textId="6704C7C0" w:rsidR="00A4540D" w:rsidRPr="00A4540D" w:rsidRDefault="00A4540D" w:rsidP="00F05DBF">
            <w:pPr>
              <w:pStyle w:val="BodyText"/>
              <w:spacing w:line="240" w:lineRule="auto"/>
              <w:rPr>
                <w:rFonts w:cs="Arial"/>
                <w:i/>
                <w:sz w:val="16"/>
                <w:szCs w:val="16"/>
              </w:rPr>
            </w:pPr>
            <w:r>
              <w:rPr>
                <w:i/>
                <w:sz w:val="16"/>
              </w:rPr>
              <w:t>DSC_2006.JPG</w:t>
            </w:r>
          </w:p>
        </w:tc>
      </w:tr>
      <w:tr w:rsidR="00A4540D" w:rsidRPr="00561F3D" w14:paraId="426A16F4" w14:textId="77777777" w:rsidTr="00A4540D">
        <w:trPr>
          <w:trHeight w:val="1993"/>
        </w:trPr>
        <w:tc>
          <w:tcPr>
            <w:tcW w:w="3464" w:type="dxa"/>
          </w:tcPr>
          <w:p w14:paraId="79D62BF7" w14:textId="13459B3E" w:rsidR="00A4540D" w:rsidRDefault="00A4540D" w:rsidP="00F05DBF">
            <w:pPr>
              <w:pStyle w:val="BodyText"/>
              <w:spacing w:line="240" w:lineRule="auto"/>
              <w:rPr>
                <w:rFonts w:cs="Arial"/>
                <w:noProof/>
                <w:highlight w:val="red"/>
              </w:rPr>
            </w:pPr>
            <w:r>
              <w:rPr>
                <w:rFonts w:cs="Arial"/>
                <w:noProof/>
                <w:highlight w:val="red"/>
                <w:lang w:val="en-US" w:eastAsia="en-US" w:bidi="ar-SA"/>
              </w:rPr>
              <w:drawing>
                <wp:inline distT="0" distB="0" distL="0" distR="0" wp14:anchorId="33D3A2CC" wp14:editId="2C98BCE0">
                  <wp:extent cx="2135011" cy="1424940"/>
                  <wp:effectExtent l="0" t="0" r="0" b="0"/>
                  <wp:docPr id="7" name="Picture 7" descr="../Downloads/roadworx/DSC_212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ownloads/roadworx/DSC_2125.1.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flipH="1">
                            <a:off x="0" y="0"/>
                            <a:ext cx="2150585" cy="1435334"/>
                          </a:xfrm>
                          <a:prstGeom prst="rect">
                            <a:avLst/>
                          </a:prstGeom>
                          <a:noFill/>
                          <a:ln>
                            <a:noFill/>
                          </a:ln>
                        </pic:spPr>
                      </pic:pic>
                    </a:graphicData>
                  </a:graphic>
                </wp:inline>
              </w:drawing>
            </w:r>
          </w:p>
        </w:tc>
        <w:tc>
          <w:tcPr>
            <w:tcW w:w="5659" w:type="dxa"/>
          </w:tcPr>
          <w:p w14:paraId="286193A6" w14:textId="3D6FF0BC" w:rsidR="00A4540D" w:rsidRDefault="00A4540D" w:rsidP="00F05DBF">
            <w:pPr>
              <w:pStyle w:val="BodyText"/>
              <w:spacing w:line="240" w:lineRule="auto"/>
              <w:rPr>
                <w:rFonts w:cs="Arial"/>
                <w:i/>
                <w:sz w:val="16"/>
                <w:szCs w:val="16"/>
              </w:rPr>
            </w:pPr>
            <w:r>
              <w:rPr>
                <w:i/>
                <w:sz w:val="16"/>
              </w:rPr>
              <w:t>DSC_2125.JPG</w:t>
            </w:r>
          </w:p>
        </w:tc>
      </w:tr>
    </w:tbl>
    <w:p w14:paraId="097D1067" w14:textId="77777777" w:rsidR="0007165E" w:rsidRPr="00561F3D" w:rsidRDefault="0007165E" w:rsidP="00F05DBF">
      <w:pPr>
        <w:pStyle w:val="BodyText"/>
      </w:pPr>
    </w:p>
    <w:p w14:paraId="3EEDE4A3" w14:textId="77777777" w:rsidR="0099017C" w:rsidRDefault="0099017C" w:rsidP="00F05DBF">
      <w:pPr>
        <w:spacing w:line="288" w:lineRule="auto"/>
        <w:rPr>
          <w:rFonts w:cs="Arial"/>
          <w:b/>
          <w:color w:val="000000"/>
          <w:szCs w:val="24"/>
        </w:rPr>
      </w:pPr>
    </w:p>
    <w:p w14:paraId="3BA0B61C" w14:textId="77777777" w:rsidR="0099017C" w:rsidRPr="0099017C" w:rsidRDefault="0099017C" w:rsidP="00F05DBF">
      <w:pPr>
        <w:spacing w:line="288" w:lineRule="auto"/>
        <w:rPr>
          <w:rFonts w:cs="Arial"/>
          <w:b/>
          <w:color w:val="000000"/>
          <w:szCs w:val="24"/>
        </w:rPr>
      </w:pPr>
      <w:r>
        <w:rPr>
          <w:b/>
          <w:color w:val="000000"/>
        </w:rPr>
        <w:t>Ansprechpartner</w:t>
      </w:r>
    </w:p>
    <w:p w14:paraId="1F771B07" w14:textId="065D1E14" w:rsidR="0099017C" w:rsidRPr="0099017C" w:rsidRDefault="0099017C" w:rsidP="00F05DBF">
      <w:pPr>
        <w:widowControl w:val="0"/>
        <w:autoSpaceDE w:val="0"/>
        <w:autoSpaceDN w:val="0"/>
        <w:adjustRightInd w:val="0"/>
        <w:spacing w:line="240" w:lineRule="auto"/>
        <w:rPr>
          <w:rFonts w:cs="Arial"/>
          <w:szCs w:val="24"/>
        </w:rPr>
      </w:pPr>
      <w:r>
        <w:t>Simone Grogg</w:t>
      </w:r>
    </w:p>
    <w:p w14:paraId="3754A0A1" w14:textId="63EA89F0" w:rsidR="0099017C" w:rsidRPr="0099017C" w:rsidRDefault="0099017C" w:rsidP="00F05DBF">
      <w:pPr>
        <w:widowControl w:val="0"/>
        <w:autoSpaceDE w:val="0"/>
        <w:autoSpaceDN w:val="0"/>
        <w:adjustRightInd w:val="0"/>
        <w:spacing w:line="240" w:lineRule="auto"/>
        <w:rPr>
          <w:rFonts w:cs="Arial"/>
          <w:szCs w:val="24"/>
        </w:rPr>
      </w:pPr>
      <w:r>
        <w:t>MarCom Specialist for Plants</w:t>
      </w:r>
    </w:p>
    <w:p w14:paraId="44A30619" w14:textId="0C201BF6" w:rsidR="0099017C" w:rsidRPr="0099017C" w:rsidRDefault="0099017C" w:rsidP="00F05DBF">
      <w:pPr>
        <w:widowControl w:val="0"/>
        <w:autoSpaceDE w:val="0"/>
        <w:autoSpaceDN w:val="0"/>
        <w:adjustRightInd w:val="0"/>
        <w:spacing w:line="240" w:lineRule="auto"/>
        <w:rPr>
          <w:rFonts w:cs="Arial"/>
          <w:szCs w:val="24"/>
        </w:rPr>
      </w:pPr>
      <w:r>
        <w:t>Ammann Switzerland Ltd</w:t>
      </w:r>
    </w:p>
    <w:p w14:paraId="3D2DBD1B" w14:textId="34654225" w:rsidR="0099017C" w:rsidRPr="0099017C" w:rsidRDefault="0099017C" w:rsidP="00F05DBF">
      <w:pPr>
        <w:widowControl w:val="0"/>
        <w:autoSpaceDE w:val="0"/>
        <w:autoSpaceDN w:val="0"/>
        <w:adjustRightInd w:val="0"/>
        <w:spacing w:line="240" w:lineRule="auto"/>
        <w:rPr>
          <w:rFonts w:cs="Arial"/>
          <w:szCs w:val="24"/>
        </w:rPr>
      </w:pPr>
      <w:r>
        <w:t>Eisenbahnstrasse 25</w:t>
      </w:r>
    </w:p>
    <w:p w14:paraId="1EBC8E5A" w14:textId="4BD4834C" w:rsidR="0099017C" w:rsidRPr="0099017C" w:rsidRDefault="0099017C" w:rsidP="00F05DBF">
      <w:pPr>
        <w:widowControl w:val="0"/>
        <w:autoSpaceDE w:val="0"/>
        <w:autoSpaceDN w:val="0"/>
        <w:adjustRightInd w:val="0"/>
        <w:spacing w:line="240" w:lineRule="auto"/>
        <w:rPr>
          <w:rFonts w:cs="Arial"/>
          <w:szCs w:val="24"/>
        </w:rPr>
      </w:pPr>
      <w:r>
        <w:t>4900 Langenthal</w:t>
      </w:r>
    </w:p>
    <w:p w14:paraId="42ADC87E" w14:textId="3929FED4" w:rsidR="0099017C" w:rsidRPr="0099017C" w:rsidRDefault="0099017C" w:rsidP="00F05DBF">
      <w:pPr>
        <w:widowControl w:val="0"/>
        <w:autoSpaceDE w:val="0"/>
        <w:autoSpaceDN w:val="0"/>
        <w:adjustRightInd w:val="0"/>
        <w:spacing w:line="240" w:lineRule="auto"/>
        <w:rPr>
          <w:rFonts w:cs="Arial"/>
          <w:szCs w:val="24"/>
        </w:rPr>
      </w:pPr>
      <w:r>
        <w:t>+41 62 916 61 61</w:t>
      </w:r>
    </w:p>
    <w:p w14:paraId="1FF173A6" w14:textId="38222AB9" w:rsidR="0099017C" w:rsidRDefault="0099017C" w:rsidP="00F05DBF">
      <w:pPr>
        <w:widowControl w:val="0"/>
        <w:autoSpaceDE w:val="0"/>
        <w:autoSpaceDN w:val="0"/>
        <w:adjustRightInd w:val="0"/>
        <w:spacing w:line="240" w:lineRule="auto"/>
        <w:rPr>
          <w:rFonts w:cs="Arial"/>
          <w:szCs w:val="24"/>
        </w:rPr>
      </w:pPr>
      <w:r>
        <w:t>simone.grogg@ammmann-group.com</w:t>
      </w:r>
    </w:p>
    <w:p w14:paraId="4C2E6755" w14:textId="77777777" w:rsidR="0099017C" w:rsidRPr="0099017C" w:rsidRDefault="0099017C" w:rsidP="00F05DBF">
      <w:pPr>
        <w:widowControl w:val="0"/>
        <w:autoSpaceDE w:val="0"/>
        <w:autoSpaceDN w:val="0"/>
        <w:adjustRightInd w:val="0"/>
        <w:spacing w:line="240" w:lineRule="auto"/>
        <w:rPr>
          <w:rFonts w:cs="Arial"/>
          <w:szCs w:val="24"/>
        </w:rPr>
      </w:pPr>
    </w:p>
    <w:p w14:paraId="11CDBA13" w14:textId="77777777" w:rsidR="0099017C" w:rsidRDefault="0099017C" w:rsidP="00F05DBF">
      <w:pPr>
        <w:spacing w:line="288" w:lineRule="auto"/>
        <w:rPr>
          <w:rFonts w:cs="Arial"/>
          <w:b/>
          <w:color w:val="000000"/>
          <w:szCs w:val="24"/>
        </w:rPr>
      </w:pPr>
    </w:p>
    <w:p w14:paraId="1DEAEDA7" w14:textId="77777777" w:rsidR="0007165E" w:rsidRPr="00561F3D" w:rsidRDefault="008975CA" w:rsidP="00F05DBF">
      <w:pPr>
        <w:spacing w:line="288" w:lineRule="auto"/>
        <w:rPr>
          <w:rFonts w:cs="Arial"/>
          <w:b/>
          <w:color w:val="000000"/>
          <w:szCs w:val="24"/>
        </w:rPr>
      </w:pPr>
      <w:r>
        <w:rPr>
          <w:b/>
          <w:color w:val="000000"/>
        </w:rPr>
        <w:t>Über Ammann</w:t>
      </w:r>
    </w:p>
    <w:p w14:paraId="58ABD5EA" w14:textId="77777777" w:rsidR="0007165E" w:rsidRPr="00561F3D" w:rsidRDefault="0007165E" w:rsidP="00F05DBF">
      <w:pPr>
        <w:spacing w:line="288" w:lineRule="auto"/>
        <w:rPr>
          <w:rFonts w:cs="Arial"/>
          <w:szCs w:val="24"/>
        </w:rPr>
      </w:pPr>
      <w:r>
        <w:t xml:space="preserve">Ammann ist ein in sechster Generation familiengeführtes Unternehmen, das an neun Standorten in Europa, China, Indien und Brasilien Asphalt- und Betonmischanlagen, Verdichter und Fertiger herstellt. Die Kernkompetenzen liegen in den Bereichen Strassenbau und Verkehrsinfrastruktur. Erfahren Sie mehr unter </w:t>
      </w:r>
      <w:hyperlink r:id="rId11">
        <w:r>
          <w:t>www.ammann-group.com</w:t>
        </w:r>
      </w:hyperlink>
    </w:p>
    <w:p w14:paraId="533A5F54" w14:textId="77777777" w:rsidR="00006FE2" w:rsidRDefault="00006FE2" w:rsidP="00F05DBF">
      <w:pPr>
        <w:pStyle w:val="Contact"/>
        <w:ind w:left="0" w:firstLine="0"/>
      </w:pPr>
    </w:p>
    <w:sectPr w:rsidR="00006FE2" w:rsidSect="00FC43B4">
      <w:headerReference w:type="default" r:id="rId12"/>
      <w:footerReference w:type="default" r:id="rId13"/>
      <w:pgSz w:w="11907" w:h="16839" w:code="9"/>
      <w:pgMar w:top="2552" w:right="1021" w:bottom="1418" w:left="1985" w:header="709" w:footer="55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1DE35F" w14:textId="77777777" w:rsidR="00E716C6" w:rsidRDefault="00E716C6" w:rsidP="0007165E">
      <w:pPr>
        <w:spacing w:line="240" w:lineRule="auto"/>
      </w:pPr>
      <w:r>
        <w:separator/>
      </w:r>
    </w:p>
  </w:endnote>
  <w:endnote w:type="continuationSeparator" w:id="0">
    <w:p w14:paraId="3EA879DC" w14:textId="77777777" w:rsidR="00E716C6" w:rsidRDefault="00E716C6" w:rsidP="000716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宋体">
    <w:charset w:val="86"/>
    <w:family w:val="auto"/>
    <w:pitch w:val="variable"/>
    <w:sig w:usb0="00000003" w:usb1="288F0000" w:usb2="00000016" w:usb3="00000000" w:csb0="00040001" w:csb1="00000000"/>
  </w:font>
  <w:font w:name="Verdana">
    <w:panose1 w:val="020B0604030504040204"/>
    <w:charset w:val="4D"/>
    <w:family w:val="roman"/>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150EA6" w14:textId="77777777" w:rsidR="00FC43B4" w:rsidRPr="00FC43B4" w:rsidRDefault="00FC43B4" w:rsidP="00FC43B4">
    <w:pPr>
      <w:pStyle w:val="Footer"/>
      <w:rPr>
        <w:sz w:val="14"/>
        <w:szCs w:val="14"/>
      </w:rPr>
    </w:pPr>
    <w:r>
      <w:rPr>
        <w:sz w:val="14"/>
      </w:rPr>
      <w:t>Zusätzliche Informationen zu unseren Produkten und Dienstleistungen finden Sie unter: www.ammann-group.com</w:t>
    </w:r>
  </w:p>
  <w:p w14:paraId="23DFE833" w14:textId="77777777" w:rsidR="00FC43B4" w:rsidRPr="00FC43B4" w:rsidRDefault="00FC43B4" w:rsidP="00FC43B4">
    <w:pPr>
      <w:pStyle w:val="Footer"/>
      <w:rPr>
        <w:sz w:val="14"/>
        <w:szCs w:val="14"/>
      </w:rPr>
    </w:pPr>
    <w:r>
      <w:rPr>
        <w:sz w:val="14"/>
      </w:rPr>
      <w:t>Änderungen vorbehalten.</w:t>
    </w:r>
  </w:p>
  <w:p w14:paraId="5FDBA399" w14:textId="4E8213CD" w:rsidR="00FC43B4" w:rsidRPr="00FC43B4" w:rsidRDefault="000C7F78" w:rsidP="00FC43B4">
    <w:pPr>
      <w:pStyle w:val="Footer"/>
      <w:rPr>
        <w:sz w:val="14"/>
        <w:szCs w:val="14"/>
      </w:rPr>
    </w:pPr>
    <w:r>
      <w:rPr>
        <w:sz w:val="14"/>
      </w:rPr>
      <w:t>PPI-1934-00-</w:t>
    </w:r>
    <w:r w:rsidR="00247252">
      <w:rPr>
        <w:sz w:val="14"/>
      </w:rPr>
      <w:t>DE</w:t>
    </w:r>
    <w:r>
      <w:rPr>
        <w:sz w:val="14"/>
      </w:rPr>
      <w:t>| © Ammann Group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B92694" w14:textId="77777777" w:rsidR="00E716C6" w:rsidRDefault="00E716C6" w:rsidP="0007165E">
      <w:pPr>
        <w:spacing w:line="240" w:lineRule="auto"/>
      </w:pPr>
      <w:r>
        <w:separator/>
      </w:r>
    </w:p>
  </w:footnote>
  <w:footnote w:type="continuationSeparator" w:id="0">
    <w:p w14:paraId="60F79791" w14:textId="77777777" w:rsidR="00E716C6" w:rsidRDefault="00E716C6" w:rsidP="0007165E">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2CF57F" w14:textId="77777777" w:rsidR="0007165E" w:rsidRDefault="0007165E">
    <w:pPr>
      <w:pStyle w:val="Header"/>
    </w:pPr>
    <w:r>
      <w:rPr>
        <w:noProof/>
        <w:lang w:val="en-US" w:eastAsia="en-US" w:bidi="ar-SA"/>
      </w:rPr>
      <w:drawing>
        <wp:anchor distT="0" distB="0" distL="114300" distR="114300" simplePos="0" relativeHeight="251659264" behindDoc="1" locked="1" layoutInCell="1" allowOverlap="1" wp14:anchorId="559A2D5A" wp14:editId="16CAB83B">
          <wp:simplePos x="0" y="0"/>
          <wp:positionH relativeFrom="page">
            <wp:posOffset>-2540</wp:posOffset>
          </wp:positionH>
          <wp:positionV relativeFrom="page">
            <wp:posOffset>0</wp:posOffset>
          </wp:positionV>
          <wp:extent cx="7562850" cy="914400"/>
          <wp:effectExtent l="0" t="0" r="0" b="0"/>
          <wp:wrapNone/>
          <wp:docPr id="2" name="8a23a378-6017-460a-88a2-ad3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2850" cy="9144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F326723"/>
    <w:multiLevelType w:val="multilevel"/>
    <w:tmpl w:val="49EEC4F8"/>
    <w:name w:val="2012010218384897461806"/>
    <w:lvl w:ilvl="0">
      <w:start w:val="1"/>
      <w:numFmt w:val="bullet"/>
      <w:pStyle w:val="ListWithSymbols"/>
      <w:lvlText w:val="-"/>
      <w:lvlJc w:val="left"/>
      <w:pPr>
        <w:tabs>
          <w:tab w:val="num" w:pos="0"/>
        </w:tabs>
        <w:ind w:left="284" w:hanging="284"/>
      </w:pPr>
      <w:rPr>
        <w:rFonts w:ascii="Arial" w:hAnsi="Arial" w:hint="default"/>
      </w:rPr>
    </w:lvl>
    <w:lvl w:ilvl="1">
      <w:start w:val="1"/>
      <w:numFmt w:val="bullet"/>
      <w:lvlRestart w:val="0"/>
      <w:lvlText w:val="-"/>
      <w:lvlJc w:val="left"/>
      <w:pPr>
        <w:tabs>
          <w:tab w:val="num" w:pos="567"/>
        </w:tabs>
        <w:ind w:left="567" w:hanging="283"/>
      </w:pPr>
      <w:rPr>
        <w:rFonts w:ascii="Arial" w:hAnsi="Arial" w:hint="default"/>
      </w:rPr>
    </w:lvl>
    <w:lvl w:ilvl="2">
      <w:start w:val="1"/>
      <w:numFmt w:val="bullet"/>
      <w:lvlRestart w:val="0"/>
      <w:lvlText w:val="-"/>
      <w:lvlJc w:val="left"/>
      <w:pPr>
        <w:tabs>
          <w:tab w:val="num" w:pos="851"/>
        </w:tabs>
        <w:ind w:left="851" w:hanging="284"/>
      </w:pPr>
      <w:rPr>
        <w:rFonts w:ascii="Arial" w:hAnsi="Arial" w:hint="default"/>
      </w:rPr>
    </w:lvl>
    <w:lvl w:ilvl="3">
      <w:start w:val="1"/>
      <w:numFmt w:val="bullet"/>
      <w:lvlRestart w:val="0"/>
      <w:lvlText w:val="-"/>
      <w:lvlJc w:val="left"/>
      <w:pPr>
        <w:tabs>
          <w:tab w:val="num" w:pos="1134"/>
        </w:tabs>
        <w:ind w:left="1134" w:hanging="283"/>
      </w:pPr>
      <w:rPr>
        <w:rFonts w:ascii="Arial" w:hAnsi="Arial" w:hint="default"/>
      </w:rPr>
    </w:lvl>
    <w:lvl w:ilvl="4">
      <w:start w:val="1"/>
      <w:numFmt w:val="bullet"/>
      <w:lvlRestart w:val="0"/>
      <w:lvlText w:val="-"/>
      <w:lvlJc w:val="left"/>
      <w:pPr>
        <w:tabs>
          <w:tab w:val="num" w:pos="1418"/>
        </w:tabs>
        <w:ind w:left="1418" w:hanging="284"/>
      </w:pPr>
      <w:rPr>
        <w:rFonts w:ascii="Arial" w:hAnsi="Arial" w:hint="default"/>
      </w:rPr>
    </w:lvl>
    <w:lvl w:ilvl="5">
      <w:start w:val="1"/>
      <w:numFmt w:val="bullet"/>
      <w:lvlText w:val="-"/>
      <w:lvlJc w:val="left"/>
      <w:pPr>
        <w:tabs>
          <w:tab w:val="num" w:pos="1701"/>
        </w:tabs>
        <w:ind w:left="1701" w:hanging="283"/>
      </w:pPr>
      <w:rPr>
        <w:rFonts w:ascii="Arial" w:hAnsi="Arial" w:hint="default"/>
      </w:rPr>
    </w:lvl>
    <w:lvl w:ilvl="6">
      <w:start w:val="1"/>
      <w:numFmt w:val="bullet"/>
      <w:lvlText w:val="-"/>
      <w:lvlJc w:val="left"/>
      <w:pPr>
        <w:tabs>
          <w:tab w:val="num" w:pos="1985"/>
        </w:tabs>
        <w:ind w:left="1985" w:hanging="284"/>
      </w:pPr>
      <w:rPr>
        <w:rFonts w:ascii="Arial" w:hAnsi="Arial" w:hint="default"/>
      </w:rPr>
    </w:lvl>
    <w:lvl w:ilvl="7">
      <w:start w:val="1"/>
      <w:numFmt w:val="bullet"/>
      <w:lvlText w:val="-"/>
      <w:lvlJc w:val="left"/>
      <w:pPr>
        <w:tabs>
          <w:tab w:val="num" w:pos="2268"/>
        </w:tabs>
        <w:ind w:left="2268" w:hanging="283"/>
      </w:pPr>
      <w:rPr>
        <w:rFonts w:ascii="Arial" w:hAnsi="Arial" w:hint="default"/>
      </w:rPr>
    </w:lvl>
    <w:lvl w:ilvl="8">
      <w:start w:val="1"/>
      <w:numFmt w:val="bullet"/>
      <w:lvlText w:val="-"/>
      <w:lvlJc w:val="left"/>
      <w:pPr>
        <w:tabs>
          <w:tab w:val="num" w:pos="2552"/>
        </w:tabs>
        <w:ind w:left="2552" w:hanging="284"/>
      </w:pPr>
      <w:rPr>
        <w:rFonts w:ascii="Arial" w:hAnsi="Aria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165E"/>
    <w:rsid w:val="00006FE2"/>
    <w:rsid w:val="0007165E"/>
    <w:rsid w:val="000C7F78"/>
    <w:rsid w:val="000F676D"/>
    <w:rsid w:val="001416BE"/>
    <w:rsid w:val="00157630"/>
    <w:rsid w:val="00194AB3"/>
    <w:rsid w:val="00247252"/>
    <w:rsid w:val="0027068A"/>
    <w:rsid w:val="002F340A"/>
    <w:rsid w:val="003730B1"/>
    <w:rsid w:val="00425AD7"/>
    <w:rsid w:val="00426799"/>
    <w:rsid w:val="005E7CE4"/>
    <w:rsid w:val="00600FEA"/>
    <w:rsid w:val="00743D80"/>
    <w:rsid w:val="00780528"/>
    <w:rsid w:val="007972C6"/>
    <w:rsid w:val="008212B4"/>
    <w:rsid w:val="00861E1F"/>
    <w:rsid w:val="0086605F"/>
    <w:rsid w:val="008975CA"/>
    <w:rsid w:val="0099017C"/>
    <w:rsid w:val="00995872"/>
    <w:rsid w:val="00A43C77"/>
    <w:rsid w:val="00A4540D"/>
    <w:rsid w:val="00A71803"/>
    <w:rsid w:val="00AD46B2"/>
    <w:rsid w:val="00B85013"/>
    <w:rsid w:val="00CD2946"/>
    <w:rsid w:val="00D73CBC"/>
    <w:rsid w:val="00DB130B"/>
    <w:rsid w:val="00E31D94"/>
    <w:rsid w:val="00E716C6"/>
    <w:rsid w:val="00F05DBF"/>
    <w:rsid w:val="00F1334D"/>
    <w:rsid w:val="00F8540C"/>
    <w:rsid w:val="00FB6DBE"/>
    <w:rsid w:val="00FC43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AF7FC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de-CH" w:eastAsia="de-CH" w:bidi="de-CH"/>
      </w:rPr>
    </w:rPrDefault>
    <w:pPrDefault>
      <w:pPr>
        <w:spacing w:after="200" w:line="276" w:lineRule="auto"/>
      </w:pPr>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0"/>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unhideWhenUsed/>
    <w:rsid w:val="0007165E"/>
    <w:pPr>
      <w:spacing w:after="0" w:line="280" w:lineRule="atLeast"/>
    </w:pPr>
    <w:rPr>
      <w:rFonts w:ascii="Arial" w:eastAsia="Times New Roman" w:hAnsi="Arial"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7165E"/>
    <w:pPr>
      <w:tabs>
        <w:tab w:val="center" w:pos="4703"/>
        <w:tab w:val="right" w:pos="9406"/>
      </w:tabs>
      <w:spacing w:line="240" w:lineRule="auto"/>
    </w:pPr>
  </w:style>
  <w:style w:type="character" w:customStyle="1" w:styleId="HeaderChar">
    <w:name w:val="Header Char"/>
    <w:basedOn w:val="DefaultParagraphFont"/>
    <w:link w:val="Header"/>
    <w:uiPriority w:val="99"/>
    <w:rsid w:val="0007165E"/>
  </w:style>
  <w:style w:type="paragraph" w:styleId="Footer">
    <w:name w:val="footer"/>
    <w:basedOn w:val="Normal"/>
    <w:link w:val="FooterChar"/>
    <w:uiPriority w:val="99"/>
    <w:unhideWhenUsed/>
    <w:rsid w:val="0007165E"/>
    <w:pPr>
      <w:tabs>
        <w:tab w:val="center" w:pos="4703"/>
        <w:tab w:val="right" w:pos="9406"/>
      </w:tabs>
      <w:spacing w:line="240" w:lineRule="auto"/>
    </w:pPr>
  </w:style>
  <w:style w:type="character" w:customStyle="1" w:styleId="FooterChar">
    <w:name w:val="Footer Char"/>
    <w:basedOn w:val="DefaultParagraphFont"/>
    <w:link w:val="Footer"/>
    <w:uiPriority w:val="99"/>
    <w:rsid w:val="0007165E"/>
  </w:style>
  <w:style w:type="paragraph" w:customStyle="1" w:styleId="Contact">
    <w:name w:val="Contact"/>
    <w:basedOn w:val="Normal"/>
    <w:rsid w:val="0007165E"/>
    <w:pPr>
      <w:tabs>
        <w:tab w:val="right" w:pos="1304"/>
        <w:tab w:val="left" w:pos="1418"/>
        <w:tab w:val="right" w:pos="5273"/>
      </w:tabs>
      <w:spacing w:line="180" w:lineRule="atLeast"/>
      <w:ind w:left="1418" w:hanging="1418"/>
    </w:pPr>
    <w:rPr>
      <w:sz w:val="14"/>
    </w:rPr>
  </w:style>
  <w:style w:type="paragraph" w:customStyle="1" w:styleId="DocumentType">
    <w:name w:val="DocumentType"/>
    <w:basedOn w:val="Normal"/>
    <w:rsid w:val="0007165E"/>
    <w:pPr>
      <w:spacing w:after="280"/>
    </w:pPr>
    <w:rPr>
      <w:b/>
    </w:rPr>
  </w:style>
  <w:style w:type="table" w:styleId="TableGrid">
    <w:name w:val="Table Grid"/>
    <w:basedOn w:val="TableNormal"/>
    <w:rsid w:val="0007165E"/>
    <w:pPr>
      <w:spacing w:after="0" w:line="240" w:lineRule="auto"/>
    </w:pPr>
    <w:rPr>
      <w:rFonts w:ascii="Verdana" w:eastAsia="Times New Roman" w:hAnsi="Verdana" w:cs="Times New Roman"/>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57" w:type="dxa"/>
        <w:bottom w:w="0" w:type="dxa"/>
        <w:right w:w="57" w:type="dxa"/>
      </w:tblCellMar>
    </w:tblPr>
  </w:style>
  <w:style w:type="paragraph" w:customStyle="1" w:styleId="ListWithSymbols">
    <w:name w:val="ListWithSymbols"/>
    <w:basedOn w:val="Normal"/>
    <w:rsid w:val="0007165E"/>
    <w:pPr>
      <w:numPr>
        <w:numId w:val="1"/>
      </w:numPr>
    </w:pPr>
  </w:style>
  <w:style w:type="paragraph" w:styleId="BodyText">
    <w:name w:val="Body Text"/>
    <w:basedOn w:val="Normal"/>
    <w:link w:val="BodyTextChar"/>
    <w:qFormat/>
    <w:rsid w:val="0007165E"/>
  </w:style>
  <w:style w:type="character" w:customStyle="1" w:styleId="BodyTextChar">
    <w:name w:val="Body Text Char"/>
    <w:basedOn w:val="DefaultParagraphFont"/>
    <w:link w:val="BodyText"/>
    <w:rsid w:val="0007165E"/>
    <w:rPr>
      <w:rFonts w:ascii="Arial" w:eastAsia="Times New Roman" w:hAnsi="Arial" w:cs="Times New Roman"/>
      <w:sz w:val="20"/>
      <w:szCs w:val="20"/>
      <w:lang w:val="de-CH" w:eastAsia="de-CH"/>
    </w:rPr>
  </w:style>
  <w:style w:type="paragraph" w:styleId="BalloonText">
    <w:name w:val="Balloon Text"/>
    <w:basedOn w:val="Normal"/>
    <w:link w:val="BalloonTextChar"/>
    <w:uiPriority w:val="99"/>
    <w:semiHidden/>
    <w:unhideWhenUsed/>
    <w:rsid w:val="0007165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165E"/>
    <w:rPr>
      <w:rFonts w:ascii="Tahoma" w:eastAsia="Times New Roman" w:hAnsi="Tahoma" w:cs="Tahoma"/>
      <w:sz w:val="16"/>
      <w:szCs w:val="16"/>
      <w:lang w:val="de-CH"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714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ammann-group.com/" TargetMode="Externa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image" Target="media/image2.jpeg"/><Relationship Id="rId9" Type="http://schemas.openxmlformats.org/officeDocument/2006/relationships/image" Target="media/image3.jpeg"/><Relationship Id="rId10"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5.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707</Words>
  <Characters>4032</Characters>
  <Application>Microsoft Macintosh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Ammann Schweiz AG</Company>
  <LinksUpToDate>false</LinksUpToDate>
  <CharactersWithSpaces>4730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Hänggi, Pirmin - HaP</dc:creator>
  <cp:lastModifiedBy>Microsoft Office User</cp:lastModifiedBy>
  <cp:revision>2</cp:revision>
  <cp:lastPrinted>2015-09-04T14:07:00Z</cp:lastPrinted>
  <dcterms:created xsi:type="dcterms:W3CDTF">2016-10-19T06:24:00Z</dcterms:created>
  <dcterms:modified xsi:type="dcterms:W3CDTF">2016-10-19T06:24:00Z</dcterms:modified>
</cp:coreProperties>
</file>