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7C246" w14:textId="77777777" w:rsidR="00945AF1" w:rsidRDefault="00945AF1" w:rsidP="00945AF1">
      <w:pPr>
        <w:spacing w:line="288" w:lineRule="auto"/>
        <w:rPr>
          <w:rFonts w:cs="Arial"/>
          <w:b/>
          <w:szCs w:val="24"/>
        </w:rPr>
      </w:pPr>
      <w:r>
        <w:rPr>
          <w:b/>
        </w:rPr>
        <w:t xml:space="preserve">Nota de imprensa do </w:t>
      </w:r>
      <w:proofErr w:type="spellStart"/>
      <w:r>
        <w:rPr>
          <w:b/>
        </w:rPr>
        <w:t>Ammann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Group</w:t>
      </w:r>
      <w:proofErr w:type="spellEnd"/>
    </w:p>
    <w:p w14:paraId="5D132D83" w14:textId="77777777" w:rsidR="00510471" w:rsidRDefault="00510471" w:rsidP="00326265">
      <w:pPr>
        <w:rPr>
          <w:b/>
        </w:rPr>
      </w:pPr>
    </w:p>
    <w:p w14:paraId="3AA60D36" w14:textId="77777777" w:rsidR="00326265" w:rsidRPr="009756AB" w:rsidRDefault="00326265" w:rsidP="00326265">
      <w:pPr>
        <w:rPr>
          <w:b/>
        </w:rPr>
      </w:pPr>
      <w:r>
        <w:rPr>
          <w:b/>
        </w:rPr>
        <w:t>Quando a mobilidade é a coisa mais importante</w:t>
      </w:r>
    </w:p>
    <w:p w14:paraId="0F55987A" w14:textId="7D394D4F" w:rsidR="00326265" w:rsidRPr="001B3C99" w:rsidRDefault="00326265" w:rsidP="00326265">
      <w:pPr>
        <w:rPr>
          <w:b/>
        </w:rPr>
      </w:pPr>
      <w:r w:rsidRPr="001B3C99">
        <w:rPr>
          <w:b/>
        </w:rPr>
        <w:t xml:space="preserve">As </w:t>
      </w:r>
      <w:r w:rsidR="00AD5B0C" w:rsidRPr="001B3C99">
        <w:rPr>
          <w:b/>
        </w:rPr>
        <w:t xml:space="preserve">usinas de asfalto </w:t>
      </w:r>
      <w:r w:rsidRPr="001B3C99">
        <w:rPr>
          <w:b/>
        </w:rPr>
        <w:t xml:space="preserve">da </w:t>
      </w:r>
      <w:proofErr w:type="spellStart"/>
      <w:r w:rsidRPr="001B3C99">
        <w:rPr>
          <w:b/>
        </w:rPr>
        <w:t>Ammann</w:t>
      </w:r>
      <w:proofErr w:type="spellEnd"/>
      <w:r w:rsidRPr="001B3C99">
        <w:rPr>
          <w:b/>
        </w:rPr>
        <w:t xml:space="preserve"> são frequentemente realocadas durante </w:t>
      </w:r>
      <w:r w:rsidR="00AD5B0C" w:rsidRPr="001B3C99">
        <w:rPr>
          <w:b/>
        </w:rPr>
        <w:t xml:space="preserve">os </w:t>
      </w:r>
      <w:r w:rsidRPr="001B3C99">
        <w:rPr>
          <w:b/>
        </w:rPr>
        <w:t xml:space="preserve">projetos de construção </w:t>
      </w:r>
      <w:r w:rsidR="00AD5B0C" w:rsidRPr="001B3C99">
        <w:rPr>
          <w:b/>
        </w:rPr>
        <w:t xml:space="preserve">de 1.415 km </w:t>
      </w:r>
      <w:r w:rsidRPr="001B3C99">
        <w:rPr>
          <w:b/>
        </w:rPr>
        <w:t xml:space="preserve">de estradas gregas </w:t>
      </w:r>
    </w:p>
    <w:p w14:paraId="61C73B36" w14:textId="77777777" w:rsidR="00326265" w:rsidRPr="001B3C99" w:rsidRDefault="00326265" w:rsidP="00326265"/>
    <w:p w14:paraId="33377DFB" w14:textId="2CAF6187" w:rsidR="00326265" w:rsidRPr="001B3C99" w:rsidRDefault="00326265" w:rsidP="00326265">
      <w:r w:rsidRPr="001B3C99">
        <w:t xml:space="preserve">Quase uma década de grandes construções de estradas na Grécia está chegando ao fim, com impressionantes 1.415 km de estradas construídas </w:t>
      </w:r>
      <w:r w:rsidRPr="001B3C99">
        <w:rPr>
          <w:strike/>
        </w:rPr>
        <w:t>em</w:t>
      </w:r>
      <w:r w:rsidR="00AD5B0C" w:rsidRPr="001B3C99">
        <w:t xml:space="preserve"> há</w:t>
      </w:r>
      <w:r w:rsidRPr="001B3C99">
        <w:t xml:space="preserve"> um custo de 8 bilhões de euros.</w:t>
      </w:r>
    </w:p>
    <w:p w14:paraId="72E8C738" w14:textId="77777777" w:rsidR="00326265" w:rsidRPr="001B3C99" w:rsidRDefault="00326265" w:rsidP="00326265">
      <w:r w:rsidRPr="001B3C99">
        <w:t xml:space="preserve"> </w:t>
      </w:r>
    </w:p>
    <w:p w14:paraId="672FA2A8" w14:textId="06B2321E" w:rsidR="00326265" w:rsidRPr="001B3C99" w:rsidRDefault="00326265" w:rsidP="00326265">
      <w:r w:rsidRPr="001B3C99">
        <w:t xml:space="preserve">Os resultados são transformadores. As </w:t>
      </w:r>
      <w:r w:rsidR="00B12A8C" w:rsidRPr="001B3C99">
        <w:t>cidades</w:t>
      </w:r>
      <w:r w:rsidRPr="001B3C99">
        <w:t xml:space="preserve"> que eram essencialmente isoladas agora estão prontas para</w:t>
      </w:r>
      <w:r w:rsidR="00B12A8C" w:rsidRPr="001B3C99">
        <w:t xml:space="preserve"> fortalecer sua</w:t>
      </w:r>
      <w:r w:rsidRPr="001B3C99">
        <w:t xml:space="preserve"> </w:t>
      </w:r>
      <w:proofErr w:type="gramStart"/>
      <w:r w:rsidRPr="001B3C99">
        <w:t>economia  graças</w:t>
      </w:r>
      <w:proofErr w:type="gramEnd"/>
      <w:r w:rsidRPr="001B3C99">
        <w:t xml:space="preserve"> a</w:t>
      </w:r>
      <w:r w:rsidR="00B12A8C" w:rsidRPr="001B3C99">
        <w:t>s</w:t>
      </w:r>
      <w:r w:rsidRPr="001B3C99">
        <w:t xml:space="preserve"> novas estradas </w:t>
      </w:r>
      <w:r w:rsidR="00B12A8C" w:rsidRPr="001B3C99">
        <w:t>de acesso</w:t>
      </w:r>
      <w:r w:rsidRPr="001B3C99">
        <w:t>. Rodovias maiores agora são mais seguras e eficientes.</w:t>
      </w:r>
    </w:p>
    <w:p w14:paraId="297FF5DA" w14:textId="77777777" w:rsidR="00326265" w:rsidRPr="001B3C99" w:rsidRDefault="00326265" w:rsidP="00326265"/>
    <w:p w14:paraId="2D077879" w14:textId="77777777" w:rsidR="00326265" w:rsidRPr="001B3C99" w:rsidRDefault="00326265" w:rsidP="00326265">
      <w:r w:rsidRPr="001B3C99">
        <w:t xml:space="preserve">“A redução média de tempo de viagem é de 30 por </w:t>
      </w:r>
      <w:proofErr w:type="gramStart"/>
      <w:r w:rsidRPr="001B3C99">
        <w:t>cento,”</w:t>
      </w:r>
      <w:proofErr w:type="gramEnd"/>
      <w:r w:rsidRPr="001B3C99">
        <w:t xml:space="preserve"> disse </w:t>
      </w:r>
      <w:proofErr w:type="spellStart"/>
      <w:r w:rsidRPr="001B3C99">
        <w:t>Jannis</w:t>
      </w:r>
      <w:proofErr w:type="spellEnd"/>
      <w:r w:rsidRPr="001B3C99">
        <w:t xml:space="preserve"> </w:t>
      </w:r>
      <w:proofErr w:type="spellStart"/>
      <w:r w:rsidRPr="001B3C99">
        <w:t>Charalampidis</w:t>
      </w:r>
      <w:proofErr w:type="spellEnd"/>
      <w:r w:rsidRPr="001B3C99">
        <w:t xml:space="preserve">, diretor comercial do Grupo SPANOS, um distribuidor da </w:t>
      </w:r>
      <w:proofErr w:type="spellStart"/>
      <w:r w:rsidRPr="001B3C99">
        <w:t>Ammann</w:t>
      </w:r>
      <w:proofErr w:type="spellEnd"/>
      <w:r w:rsidRPr="001B3C99">
        <w:t xml:space="preserve">. </w:t>
      </w:r>
    </w:p>
    <w:p w14:paraId="12A5905A" w14:textId="77777777" w:rsidR="00326265" w:rsidRPr="001B3C99" w:rsidRDefault="00326265" w:rsidP="00326265"/>
    <w:p w14:paraId="749F90BA" w14:textId="77777777" w:rsidR="00326265" w:rsidRPr="001B3C99" w:rsidRDefault="00326265" w:rsidP="00326265">
      <w:r w:rsidRPr="001B3C99">
        <w:t xml:space="preserve">O empreendimento inclui muitos projetos, com estradas construídas no </w:t>
      </w:r>
      <w:proofErr w:type="gramStart"/>
      <w:r w:rsidRPr="001B3C99">
        <w:t>norte</w:t>
      </w:r>
      <w:proofErr w:type="gramEnd"/>
      <w:r w:rsidRPr="001B3C99">
        <w:t xml:space="preserve">, sul, leste e oeste. Entre os empreendimentos específicos estão o Olympia Odos, </w:t>
      </w:r>
      <w:proofErr w:type="spellStart"/>
      <w:r w:rsidRPr="001B3C99">
        <w:t>Moreas</w:t>
      </w:r>
      <w:proofErr w:type="spellEnd"/>
      <w:r w:rsidRPr="001B3C99">
        <w:t xml:space="preserve">, </w:t>
      </w:r>
      <w:proofErr w:type="spellStart"/>
      <w:r w:rsidRPr="001B3C99">
        <w:t>Nea</w:t>
      </w:r>
      <w:proofErr w:type="spellEnd"/>
      <w:r w:rsidRPr="001B3C99">
        <w:t xml:space="preserve"> Odos, </w:t>
      </w:r>
      <w:proofErr w:type="spellStart"/>
      <w:r w:rsidRPr="001B3C99">
        <w:t>Kentriki</w:t>
      </w:r>
      <w:proofErr w:type="spellEnd"/>
      <w:r w:rsidRPr="001B3C99">
        <w:t xml:space="preserve"> Odos e </w:t>
      </w:r>
      <w:proofErr w:type="spellStart"/>
      <w:r w:rsidRPr="001B3C99">
        <w:t>Aegean</w:t>
      </w:r>
      <w:proofErr w:type="spellEnd"/>
      <w:r w:rsidRPr="001B3C99">
        <w:t>.</w:t>
      </w:r>
    </w:p>
    <w:p w14:paraId="28802D14" w14:textId="77777777" w:rsidR="00326265" w:rsidRPr="001B3C99" w:rsidRDefault="00326265" w:rsidP="00326265"/>
    <w:p w14:paraId="584E1555" w14:textId="781208B7" w:rsidR="00326265" w:rsidRPr="009756AB" w:rsidRDefault="00326265" w:rsidP="00326265">
      <w:r w:rsidRPr="001B3C99">
        <w:t xml:space="preserve">As novas estradas agora conectam as três regiões e a capital do país com os principais </w:t>
      </w:r>
      <w:r w:rsidR="00B12A8C" w:rsidRPr="001B3C99">
        <w:t xml:space="preserve">acessos </w:t>
      </w:r>
      <w:r w:rsidRPr="001B3C99">
        <w:t xml:space="preserve">da Grécia para a Europa: os </w:t>
      </w:r>
      <w:r w:rsidR="00B12A8C" w:rsidRPr="001B3C99">
        <w:t>portos</w:t>
      </w:r>
      <w:r w:rsidRPr="001B3C99">
        <w:t xml:space="preserve"> de </w:t>
      </w:r>
      <w:proofErr w:type="spellStart"/>
      <w:r w:rsidRPr="001B3C99">
        <w:t>Patras</w:t>
      </w:r>
      <w:proofErr w:type="spellEnd"/>
      <w:r w:rsidRPr="001B3C99">
        <w:t xml:space="preserve"> e </w:t>
      </w:r>
      <w:proofErr w:type="spellStart"/>
      <w:r w:rsidRPr="001B3C99">
        <w:t>Igoumenitsa</w:t>
      </w:r>
      <w:proofErr w:type="spellEnd"/>
      <w:r w:rsidRPr="001B3C99">
        <w:t xml:space="preserve">, os quais incluem sítios arqueológicos, áreas de turismo e de produção agrícola. Outro trabalho de construção irá acelerar o desenvolvimento do Peloponeso, do noroeste da Grécia e do </w:t>
      </w:r>
      <w:proofErr w:type="spellStart"/>
      <w:r w:rsidRPr="001B3C99">
        <w:t>Épiro</w:t>
      </w:r>
      <w:proofErr w:type="spellEnd"/>
      <w:r w:rsidRPr="001B3C99">
        <w:t>.</w:t>
      </w:r>
    </w:p>
    <w:p w14:paraId="46953924" w14:textId="77777777" w:rsidR="00326265" w:rsidRDefault="00326265" w:rsidP="00326265"/>
    <w:p w14:paraId="65BDFD0E" w14:textId="66E5531B" w:rsidR="00326265" w:rsidRPr="001B3C99" w:rsidRDefault="00326265" w:rsidP="00326265">
      <w:r>
        <w:t xml:space="preserve"> </w:t>
      </w:r>
      <w:r w:rsidR="006A31ED" w:rsidRPr="001B3C99">
        <w:t xml:space="preserve">Os órgãos </w:t>
      </w:r>
      <w:r w:rsidRPr="001B3C99">
        <w:t xml:space="preserve">governamentais e </w:t>
      </w:r>
      <w:r w:rsidR="006A31ED" w:rsidRPr="001B3C99">
        <w:t xml:space="preserve">muitas empresas </w:t>
      </w:r>
      <w:r w:rsidRPr="001B3C99">
        <w:t xml:space="preserve">dedicaram anos </w:t>
      </w:r>
      <w:proofErr w:type="gramStart"/>
      <w:r w:rsidRPr="001B3C99">
        <w:t>ao projetos</w:t>
      </w:r>
      <w:proofErr w:type="gramEnd"/>
      <w:r w:rsidRPr="001B3C99">
        <w:t xml:space="preserve"> de infraestrutura.</w:t>
      </w:r>
    </w:p>
    <w:p w14:paraId="44A20044" w14:textId="77777777" w:rsidR="00326265" w:rsidRPr="001B3C99" w:rsidRDefault="00326265" w:rsidP="00326265"/>
    <w:p w14:paraId="15F1060D" w14:textId="5D2CAA4F" w:rsidR="00326265" w:rsidRPr="001B3C99" w:rsidRDefault="006A31ED" w:rsidP="00326265">
      <w:r w:rsidRPr="001B3C99">
        <w:t xml:space="preserve">As usinas </w:t>
      </w:r>
      <w:r w:rsidR="00326265" w:rsidRPr="001B3C99">
        <w:t xml:space="preserve">de asfalto </w:t>
      </w:r>
      <w:proofErr w:type="gramStart"/>
      <w:r w:rsidR="00326265" w:rsidRPr="001B3C99">
        <w:rPr>
          <w:strike/>
        </w:rPr>
        <w:t>t</w:t>
      </w:r>
      <w:proofErr w:type="gramEnd"/>
      <w:r w:rsidR="00326265" w:rsidRPr="001B3C99">
        <w:t xml:space="preserve"> trabalham </w:t>
      </w:r>
      <w:r w:rsidRPr="001B3C99">
        <w:t>arduamente e muitas delas foram utilizadas durante todo o projeto</w:t>
      </w:r>
      <w:r w:rsidR="00326265" w:rsidRPr="001B3C99">
        <w:t xml:space="preserve">. </w:t>
      </w:r>
      <w:proofErr w:type="gramStart"/>
      <w:r w:rsidR="00326265" w:rsidRPr="001B3C99">
        <w:t xml:space="preserve">As </w:t>
      </w:r>
      <w:r w:rsidRPr="001B3C99">
        <w:t>sina</w:t>
      </w:r>
      <w:proofErr w:type="gramEnd"/>
      <w:r w:rsidRPr="001B3C99">
        <w:t xml:space="preserve"> de asfalto </w:t>
      </w:r>
      <w:r w:rsidR="00326265" w:rsidRPr="001B3C99">
        <w:t>se mantiveram produtivas através da sua facilidade de relocação, e sua habilidade de criar misturas de qualidade quando voltam ao trabalho.</w:t>
      </w:r>
    </w:p>
    <w:p w14:paraId="5A81CFED" w14:textId="77777777" w:rsidR="00326265" w:rsidRPr="001B3C99" w:rsidRDefault="00326265" w:rsidP="00326265"/>
    <w:p w14:paraId="4112A192" w14:textId="77777777" w:rsidR="00326265" w:rsidRPr="001B3C99" w:rsidRDefault="00326265" w:rsidP="00326265">
      <w:pPr>
        <w:rPr>
          <w:b/>
        </w:rPr>
      </w:pPr>
      <w:r w:rsidRPr="001B3C99">
        <w:rPr>
          <w:b/>
        </w:rPr>
        <w:t>A mobilidade é o segredo</w:t>
      </w:r>
    </w:p>
    <w:p w14:paraId="02CD3C27" w14:textId="77777777" w:rsidR="00326265" w:rsidRPr="001B3C99" w:rsidRDefault="00326265" w:rsidP="00326265"/>
    <w:p w14:paraId="16895D0B" w14:textId="158E6F65" w:rsidR="00326265" w:rsidRPr="001B3C99" w:rsidRDefault="00326265" w:rsidP="00326265">
      <w:r w:rsidRPr="001B3C99">
        <w:t>O tamanho do projeto podia ser esmagador em muitas frentes, incluindo o uso do equipamento. Isso fez com que muitos fabri</w:t>
      </w:r>
      <w:r w:rsidR="006A31ED" w:rsidRPr="001B3C99">
        <w:t xml:space="preserve">cantes de asfalto escolhessem as usinas de asfalto móvel da </w:t>
      </w:r>
      <w:proofErr w:type="spellStart"/>
      <w:r w:rsidRPr="001B3C99">
        <w:t>Ammann</w:t>
      </w:r>
      <w:proofErr w:type="spellEnd"/>
      <w:r w:rsidRPr="001B3C99">
        <w:t xml:space="preserve"> </w:t>
      </w:r>
      <w:r w:rsidR="006A31ED" w:rsidRPr="001B3C99">
        <w:t xml:space="preserve">por serem </w:t>
      </w:r>
      <w:r w:rsidRPr="001B3C99">
        <w:t>otimizadas para transporte.</w:t>
      </w:r>
    </w:p>
    <w:p w14:paraId="2EC31D4E" w14:textId="77777777" w:rsidR="00326265" w:rsidRPr="001B3C99" w:rsidRDefault="00326265" w:rsidP="00326265"/>
    <w:p w14:paraId="0E480D8F" w14:textId="37A3C879" w:rsidR="00326265" w:rsidRPr="001B3C99" w:rsidRDefault="00326265" w:rsidP="00326265">
      <w:r w:rsidRPr="001B3C99">
        <w:t xml:space="preserve">“Existem mais de 40 </w:t>
      </w:r>
      <w:r w:rsidR="006A31ED" w:rsidRPr="001B3C99">
        <w:t xml:space="preserve">usinas </w:t>
      </w:r>
      <w:r w:rsidRPr="001B3C99">
        <w:t xml:space="preserve">de asfalto da </w:t>
      </w:r>
      <w:proofErr w:type="spellStart"/>
      <w:r w:rsidRPr="001B3C99">
        <w:t>Ammann</w:t>
      </w:r>
      <w:proofErr w:type="spellEnd"/>
      <w:r w:rsidRPr="001B3C99">
        <w:t xml:space="preserve"> na Grécia, e mais de 20 delas estão diretamente envolvidas na construção das novas </w:t>
      </w:r>
      <w:proofErr w:type="gramStart"/>
      <w:r w:rsidR="006A31ED" w:rsidRPr="001B3C99">
        <w:t>estradas</w:t>
      </w:r>
      <w:r w:rsidRPr="001B3C99">
        <w:t>,”</w:t>
      </w:r>
      <w:proofErr w:type="gramEnd"/>
      <w:r w:rsidRPr="001B3C99">
        <w:t xml:space="preserve"> disse </w:t>
      </w:r>
      <w:proofErr w:type="spellStart"/>
      <w:r w:rsidRPr="001B3C99">
        <w:t>Charalampidis</w:t>
      </w:r>
      <w:proofErr w:type="spellEnd"/>
      <w:r w:rsidRPr="001B3C99">
        <w:t xml:space="preserve">. “Destas 20 plantas, 10 são plantas </w:t>
      </w:r>
      <w:proofErr w:type="spellStart"/>
      <w:r w:rsidRPr="001B3C99">
        <w:t>Ammann</w:t>
      </w:r>
      <w:proofErr w:type="spellEnd"/>
      <w:r w:rsidRPr="001B3C99">
        <w:t xml:space="preserve"> móveis ou </w:t>
      </w:r>
      <w:proofErr w:type="gramStart"/>
      <w:r w:rsidRPr="001B3C99">
        <w:t>semimóveis.”</w:t>
      </w:r>
      <w:proofErr w:type="gramEnd"/>
    </w:p>
    <w:p w14:paraId="7D3CE0B7" w14:textId="77777777" w:rsidR="00326265" w:rsidRPr="001B3C99" w:rsidRDefault="00326265" w:rsidP="00326265"/>
    <w:p w14:paraId="2385CE68" w14:textId="1A57DA8B" w:rsidR="00326265" w:rsidRPr="001B3C99" w:rsidRDefault="00326265" w:rsidP="00326265">
      <w:r w:rsidRPr="001B3C99">
        <w:t xml:space="preserve">As plantas ABM </w:t>
      </w:r>
      <w:proofErr w:type="spellStart"/>
      <w:r w:rsidRPr="001B3C99">
        <w:t>EasyBatch</w:t>
      </w:r>
      <w:proofErr w:type="spellEnd"/>
      <w:r w:rsidRPr="001B3C99">
        <w:t xml:space="preserve"> são categorizadas como “móveis”. Elas podem </w:t>
      </w:r>
      <w:r w:rsidR="00767E5E" w:rsidRPr="001B3C99">
        <w:t xml:space="preserve">produzir </w:t>
      </w:r>
      <w:r w:rsidRPr="001B3C99">
        <w:t>em um lugar para outro, em apenas dois ou três dias.</w:t>
      </w:r>
    </w:p>
    <w:p w14:paraId="5F4C446B" w14:textId="77777777" w:rsidR="00326265" w:rsidRPr="001B3C99" w:rsidRDefault="00326265" w:rsidP="00326265">
      <w:bookmarkStart w:id="0" w:name="_GoBack"/>
    </w:p>
    <w:bookmarkEnd w:id="0"/>
    <w:p w14:paraId="0BE9B882" w14:textId="79920203" w:rsidR="00326265" w:rsidRPr="001B3C99" w:rsidRDefault="00326265" w:rsidP="00326265">
      <w:r w:rsidRPr="001B3C99">
        <w:lastRenderedPageBreak/>
        <w:t xml:space="preserve">As </w:t>
      </w:r>
      <w:r w:rsidR="00767E5E" w:rsidRPr="001B3C99">
        <w:t>usinas de asfalto</w:t>
      </w:r>
      <w:r w:rsidRPr="001B3C99">
        <w:t xml:space="preserve"> ABT </w:t>
      </w:r>
      <w:proofErr w:type="spellStart"/>
      <w:r w:rsidRPr="001B3C99">
        <w:t>SpeedyBatch</w:t>
      </w:r>
      <w:proofErr w:type="spellEnd"/>
      <w:r w:rsidRPr="001B3C99">
        <w:t xml:space="preserve"> são “otimizadas para o transporte”, o que significa que elas podem ser desmontadas e remontadas em alguns dias, mas não tão rapidamente quando</w:t>
      </w:r>
      <w:r>
        <w:t xml:space="preserve"> as ABM </w:t>
      </w:r>
      <w:proofErr w:type="spellStart"/>
      <w:r w:rsidRPr="001B3C99">
        <w:t>EasyBatch</w:t>
      </w:r>
      <w:proofErr w:type="spellEnd"/>
      <w:r w:rsidRPr="001B3C99">
        <w:t xml:space="preserve">. Mas as </w:t>
      </w:r>
      <w:r w:rsidR="00767E5E" w:rsidRPr="001B3C99">
        <w:t>usinas de asfalto</w:t>
      </w:r>
      <w:r w:rsidRPr="001B3C99">
        <w:t xml:space="preserve"> otimizadas para o transporte possuem uma vantagem porque elas oferecem um pouco mais de capacidade de produção do que suas homólogas móveis.</w:t>
      </w:r>
    </w:p>
    <w:p w14:paraId="2057FB77" w14:textId="77777777" w:rsidR="00326265" w:rsidRPr="001B3C99" w:rsidRDefault="00326265" w:rsidP="00326265"/>
    <w:p w14:paraId="6A56CC76" w14:textId="28A3A52B" w:rsidR="00326265" w:rsidRPr="001B3C99" w:rsidRDefault="00326265" w:rsidP="00326265">
      <w:r w:rsidRPr="001B3C99">
        <w:t xml:space="preserve">Ambos os tipos de </w:t>
      </w:r>
      <w:r w:rsidR="00767E5E" w:rsidRPr="001B3C99">
        <w:t xml:space="preserve">usinas de asfalto </w:t>
      </w:r>
      <w:r w:rsidRPr="001B3C99">
        <w:t xml:space="preserve">foram movidos com frequência. </w:t>
      </w:r>
      <w:proofErr w:type="spellStart"/>
      <w:r w:rsidRPr="001B3C99">
        <w:t>Elissavet</w:t>
      </w:r>
      <w:proofErr w:type="spellEnd"/>
      <w:r w:rsidRPr="001B3C99">
        <w:t xml:space="preserve"> </w:t>
      </w:r>
      <w:proofErr w:type="spellStart"/>
      <w:r w:rsidRPr="001B3C99">
        <w:t>Pantzartzidou</w:t>
      </w:r>
      <w:proofErr w:type="spellEnd"/>
      <w:r w:rsidRPr="001B3C99">
        <w:t>, membr</w:t>
      </w:r>
      <w:r w:rsidR="00767E5E" w:rsidRPr="001B3C99">
        <w:t>o</w:t>
      </w:r>
      <w:r w:rsidRPr="001B3C99">
        <w:t xml:space="preserve"> do conselho da </w:t>
      </w:r>
      <w:proofErr w:type="spellStart"/>
      <w:r w:rsidRPr="001B3C99">
        <w:t>Pyramis</w:t>
      </w:r>
      <w:proofErr w:type="spellEnd"/>
      <w:r w:rsidRPr="001B3C99">
        <w:t xml:space="preserve"> ATE, estimou que as duas plantas da </w:t>
      </w:r>
      <w:proofErr w:type="spellStart"/>
      <w:r w:rsidRPr="001B3C99">
        <w:t>Ammann</w:t>
      </w:r>
      <w:proofErr w:type="spellEnd"/>
      <w:r w:rsidRPr="001B3C99">
        <w:t xml:space="preserve"> foram </w:t>
      </w:r>
      <w:r w:rsidR="00767E5E" w:rsidRPr="001B3C99">
        <w:t>realocadas</w:t>
      </w:r>
      <w:r w:rsidRPr="001B3C99">
        <w:t xml:space="preserve"> 15 vezes para acompanhar o ritmo das necessidades de produção durante a década de construção.</w:t>
      </w:r>
    </w:p>
    <w:p w14:paraId="1EEEA89B" w14:textId="77777777" w:rsidR="00326265" w:rsidRPr="001B3C99" w:rsidRDefault="00326265" w:rsidP="00326265"/>
    <w:p w14:paraId="44C6FEB3" w14:textId="77777777" w:rsidR="00326265" w:rsidRPr="001B3C99" w:rsidRDefault="00326265" w:rsidP="00326265">
      <w:r w:rsidRPr="001B3C99">
        <w:t xml:space="preserve">“O maior desafio é o tamanho total do projeto”, disse </w:t>
      </w:r>
      <w:proofErr w:type="spellStart"/>
      <w:r w:rsidRPr="001B3C99">
        <w:t>Pantzartzidou</w:t>
      </w:r>
      <w:proofErr w:type="spellEnd"/>
      <w:r w:rsidRPr="001B3C99">
        <w:t xml:space="preserve">, cuja empresa usou as plantas ABT 280 </w:t>
      </w:r>
      <w:proofErr w:type="spellStart"/>
      <w:r w:rsidRPr="001B3C99">
        <w:t>SpeedyBatch</w:t>
      </w:r>
      <w:proofErr w:type="spellEnd"/>
      <w:r w:rsidRPr="001B3C99">
        <w:t xml:space="preserve"> e ABM 90 </w:t>
      </w:r>
      <w:proofErr w:type="spellStart"/>
      <w:r w:rsidRPr="001B3C99">
        <w:t>EasyBatch</w:t>
      </w:r>
      <w:proofErr w:type="spellEnd"/>
      <w:r w:rsidRPr="001B3C99">
        <w:t xml:space="preserve"> de mistura de asfalto.</w:t>
      </w:r>
    </w:p>
    <w:p w14:paraId="2126024E" w14:textId="77777777" w:rsidR="00326265" w:rsidRPr="001B3C99" w:rsidRDefault="00326265" w:rsidP="00326265"/>
    <w:p w14:paraId="4A3325AE" w14:textId="3380967D" w:rsidR="00326265" w:rsidRPr="001B3C99" w:rsidRDefault="00767E5E" w:rsidP="00326265">
      <w:r w:rsidRPr="001B3C99">
        <w:t xml:space="preserve">As usinas de asfalto </w:t>
      </w:r>
      <w:r w:rsidR="00326265" w:rsidRPr="001B3C99">
        <w:t xml:space="preserve">móveis da </w:t>
      </w:r>
      <w:proofErr w:type="spellStart"/>
      <w:r w:rsidR="00326265" w:rsidRPr="001B3C99">
        <w:t>Ammann</w:t>
      </w:r>
      <w:proofErr w:type="spellEnd"/>
      <w:r w:rsidR="00326265" w:rsidRPr="001B3C99">
        <w:t xml:space="preserve"> permitiram que nos movêssemos rapidamente de um lugar para o outro e para atingir todos os requerimentos de prazos e </w:t>
      </w:r>
      <w:proofErr w:type="gramStart"/>
      <w:r w:rsidR="00326265" w:rsidRPr="001B3C99">
        <w:t>qualidade.”</w:t>
      </w:r>
      <w:proofErr w:type="gramEnd"/>
    </w:p>
    <w:p w14:paraId="273958A8" w14:textId="77777777" w:rsidR="00326265" w:rsidRPr="001B3C99" w:rsidRDefault="00326265" w:rsidP="00326265"/>
    <w:p w14:paraId="5E0AF3B4" w14:textId="29042A2E" w:rsidR="00326265" w:rsidRPr="001B3C99" w:rsidRDefault="00767E5E" w:rsidP="00326265">
      <w:r w:rsidRPr="001B3C99">
        <w:t xml:space="preserve">As usinas de asfalto </w:t>
      </w:r>
      <w:r w:rsidR="00326265" w:rsidRPr="001B3C99">
        <w:t xml:space="preserve">móveis e otimizadas para transporte da </w:t>
      </w:r>
      <w:proofErr w:type="spellStart"/>
      <w:r w:rsidR="00326265" w:rsidRPr="001B3C99">
        <w:t>Ammann</w:t>
      </w:r>
      <w:proofErr w:type="spellEnd"/>
      <w:r w:rsidR="00326265" w:rsidRPr="001B3C99">
        <w:t xml:space="preserve"> tem em comum é a facilidade de relocação para minimizar o tempo de inoperante.</w:t>
      </w:r>
    </w:p>
    <w:p w14:paraId="653435F3" w14:textId="77777777" w:rsidR="00326265" w:rsidRPr="001B3C99" w:rsidRDefault="00326265" w:rsidP="00326265"/>
    <w:p w14:paraId="1F06AB42" w14:textId="1FD2EC19" w:rsidR="00326265" w:rsidRDefault="00326265" w:rsidP="00326265">
      <w:r w:rsidRPr="001B3C99">
        <w:t xml:space="preserve">“Desmontar todas as partes de uma </w:t>
      </w:r>
      <w:r w:rsidR="00767E5E" w:rsidRPr="001B3C99">
        <w:t xml:space="preserve">usina </w:t>
      </w:r>
      <w:proofErr w:type="spellStart"/>
      <w:r w:rsidRPr="001B3C99">
        <w:t>SpeedyBatch</w:t>
      </w:r>
      <w:proofErr w:type="spellEnd"/>
      <w:r w:rsidRPr="001B3C99">
        <w:t xml:space="preserve"> leva apenas dois dias e então mais dois dias para </w:t>
      </w:r>
      <w:r w:rsidRPr="001B3C99">
        <w:rPr>
          <w:strike/>
        </w:rPr>
        <w:t>re</w:t>
      </w:r>
      <w:r w:rsidRPr="001B3C99">
        <w:t xml:space="preserve">montar”, disse </w:t>
      </w:r>
      <w:proofErr w:type="spellStart"/>
      <w:r w:rsidRPr="001B3C99">
        <w:t>Efangelos</w:t>
      </w:r>
      <w:proofErr w:type="spellEnd"/>
      <w:r w:rsidRPr="001B3C99">
        <w:t xml:space="preserve"> </w:t>
      </w:r>
      <w:proofErr w:type="spellStart"/>
      <w:r w:rsidRPr="001B3C99">
        <w:t>Karakitsos</w:t>
      </w:r>
      <w:proofErr w:type="spellEnd"/>
      <w:r w:rsidRPr="001B3C99">
        <w:t xml:space="preserve">, operador da </w:t>
      </w:r>
      <w:proofErr w:type="spellStart"/>
      <w:r w:rsidRPr="001B3C99">
        <w:t>Ifaistos</w:t>
      </w:r>
      <w:proofErr w:type="spellEnd"/>
      <w:r w:rsidRPr="001B3C99">
        <w:t xml:space="preserve"> </w:t>
      </w:r>
      <w:proofErr w:type="spellStart"/>
      <w:r w:rsidRPr="001B3C99">
        <w:t>Asfaltika</w:t>
      </w:r>
      <w:proofErr w:type="spellEnd"/>
      <w:r w:rsidRPr="001B3C99">
        <w:t xml:space="preserve"> S.A. “não é preciso de nada especial para instalar esta planta, pois ela tem pés de suporte que fazem com que a instalação seja muito fácil, contanto que tenha uma superfície plana e lisa para uma boa </w:t>
      </w:r>
      <w:r w:rsidRPr="001B3C99">
        <w:rPr>
          <w:strike/>
        </w:rPr>
        <w:t>pegada</w:t>
      </w:r>
      <w:r w:rsidR="00AE23FB" w:rsidRPr="001B3C99">
        <w:t xml:space="preserve"> </w:t>
      </w:r>
      <w:proofErr w:type="gramStart"/>
      <w:r w:rsidR="00AE23FB" w:rsidRPr="001B3C99">
        <w:t>aderência</w:t>
      </w:r>
      <w:r w:rsidRPr="001B3C99">
        <w:t>.”</w:t>
      </w:r>
      <w:proofErr w:type="gramEnd"/>
    </w:p>
    <w:p w14:paraId="5DE4BFBE" w14:textId="77777777" w:rsidR="00326265" w:rsidRDefault="00326265" w:rsidP="00326265"/>
    <w:p w14:paraId="2B9CC1C7" w14:textId="341CCBEF" w:rsidR="00326265" w:rsidRDefault="00326265" w:rsidP="00326265">
      <w:r>
        <w:t>Os componentes eletrônicos são fáceis de montar porque consistem em componentes de encaixe que são claramente marcados, ele disse.</w:t>
      </w:r>
    </w:p>
    <w:p w14:paraId="37C2BC65" w14:textId="77777777" w:rsidR="00326265" w:rsidRPr="009756AB" w:rsidRDefault="00326265" w:rsidP="00326265"/>
    <w:p w14:paraId="44C24502" w14:textId="77777777" w:rsidR="00326265" w:rsidRPr="009756AB" w:rsidRDefault="00326265" w:rsidP="00326265">
      <w:r>
        <w:t xml:space="preserve">Um chão bem compactado é o único requerimento para instalação, disse </w:t>
      </w:r>
      <w:proofErr w:type="spellStart"/>
      <w:r>
        <w:t>Konstantakos</w:t>
      </w:r>
      <w:proofErr w:type="spellEnd"/>
      <w:r>
        <w:t xml:space="preserve"> </w:t>
      </w:r>
      <w:proofErr w:type="spellStart"/>
      <w:r>
        <w:t>Lampros</w:t>
      </w:r>
      <w:proofErr w:type="spellEnd"/>
      <w:r>
        <w:t xml:space="preserve">, que opera uma planta ABT </w:t>
      </w:r>
      <w:proofErr w:type="spellStart"/>
      <w:r>
        <w:t>SpeedyBatch</w:t>
      </w:r>
      <w:proofErr w:type="spellEnd"/>
      <w:r>
        <w:t xml:space="preserve"> para a </w:t>
      </w:r>
      <w:proofErr w:type="spellStart"/>
      <w:r>
        <w:t>Pyramis</w:t>
      </w:r>
      <w:proofErr w:type="spellEnd"/>
      <w:r>
        <w:t xml:space="preserve"> ATE. “Não é preciso de mais nada”, ele disse. “A montagem elétrica é fácil porque as conexões são </w:t>
      </w:r>
      <w:proofErr w:type="spellStart"/>
      <w:r>
        <w:t>pré</w:t>
      </w:r>
      <w:proofErr w:type="spellEnd"/>
      <w:r>
        <w:t xml:space="preserve">-integradas e isso é tudo que é </w:t>
      </w:r>
      <w:proofErr w:type="gramStart"/>
      <w:r>
        <w:t>necessário.”</w:t>
      </w:r>
      <w:proofErr w:type="gramEnd"/>
    </w:p>
    <w:p w14:paraId="6BDE4127" w14:textId="77777777" w:rsidR="00326265" w:rsidRPr="009756AB" w:rsidRDefault="00326265" w:rsidP="00326265"/>
    <w:p w14:paraId="487676CB" w14:textId="79B83632" w:rsidR="00326265" w:rsidRPr="001B3C99" w:rsidRDefault="00326265" w:rsidP="00326265">
      <w:r>
        <w:t xml:space="preserve">As </w:t>
      </w:r>
      <w:r w:rsidRPr="001B3C99">
        <w:t xml:space="preserve">relocações rápidas garantiram que as </w:t>
      </w:r>
      <w:r w:rsidR="00AE23FB" w:rsidRPr="001B3C99">
        <w:t xml:space="preserve">usinas estivessem </w:t>
      </w:r>
      <w:r w:rsidRPr="001B3C99">
        <w:t>próximas da ação de pavimentação. Sua produtividade também ajudou a manter o projeto em dia, essencial não só para os envolvidos na construção das estradas, mas para toda a Grécia.</w:t>
      </w:r>
    </w:p>
    <w:p w14:paraId="03B82CE1" w14:textId="77777777" w:rsidR="00326265" w:rsidRPr="001B3C99" w:rsidRDefault="00326265" w:rsidP="00326265"/>
    <w:p w14:paraId="4B9E7321" w14:textId="598FDEFF" w:rsidR="00326265" w:rsidRPr="009756AB" w:rsidRDefault="00326265" w:rsidP="00326265">
      <w:r w:rsidRPr="001B3C99">
        <w:t xml:space="preserve">“Como você pode compreender, esse tipo de projeto melhora áreas </w:t>
      </w:r>
      <w:r w:rsidR="00AE23FB" w:rsidRPr="001B3C99">
        <w:t>de difícil</w:t>
      </w:r>
      <w:r w:rsidRPr="001B3C99">
        <w:t xml:space="preserve"> acesso, conectando-as a centros urbanos maiores”, disse </w:t>
      </w:r>
      <w:proofErr w:type="spellStart"/>
      <w:r w:rsidRPr="001B3C99">
        <w:t>Charalampidis</w:t>
      </w:r>
      <w:proofErr w:type="spellEnd"/>
      <w:r w:rsidRPr="001B3C99">
        <w:t xml:space="preserve">. “As novas estradas conectam todo o país e claramente melhoram a velocidade e qualidade do transporte. Elas oferecem benefícios econômicos e altos níveis de segurança para motoristas e </w:t>
      </w:r>
      <w:proofErr w:type="gramStart"/>
      <w:r w:rsidRPr="001B3C99">
        <w:t>veículos.”</w:t>
      </w:r>
      <w:proofErr w:type="gramEnd"/>
    </w:p>
    <w:p w14:paraId="18B38618" w14:textId="77777777" w:rsidR="00326265" w:rsidRPr="009756AB" w:rsidRDefault="00326265" w:rsidP="00326265"/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561F3D" w:rsidRDefault="0007165E" w:rsidP="005E7CE4">
            <w:pPr>
              <w:pStyle w:val="Contact"/>
              <w:ind w:left="0" w:firstLine="0"/>
              <w:rPr>
                <w:highlight w:val="white"/>
              </w:rPr>
            </w:pPr>
          </w:p>
        </w:tc>
      </w:tr>
    </w:tbl>
    <w:p w14:paraId="681DA945" w14:textId="77777777" w:rsidR="0007165E" w:rsidRPr="00561F3D" w:rsidRDefault="0007165E" w:rsidP="0007165E">
      <w:pPr>
        <w:spacing w:line="288" w:lineRule="auto"/>
        <w:rPr>
          <w:rFonts w:cs="Arial"/>
          <w:color w:val="000000"/>
          <w:szCs w:val="24"/>
        </w:rPr>
      </w:pPr>
    </w:p>
    <w:p w14:paraId="191E34CD" w14:textId="77777777" w:rsidR="0007165E" w:rsidRPr="00561F3D" w:rsidRDefault="0007165E" w:rsidP="0007165E">
      <w:pPr>
        <w:pStyle w:val="BodyText"/>
      </w:pPr>
    </w:p>
    <w:tbl>
      <w:tblPr>
        <w:tblStyle w:val="TableGrid"/>
        <w:tblW w:w="9015" w:type="dxa"/>
        <w:tblInd w:w="10" w:type="dxa"/>
        <w:tblLook w:val="04A0" w:firstRow="1" w:lastRow="0" w:firstColumn="1" w:lastColumn="0" w:noHBand="0" w:noVBand="1"/>
      </w:tblPr>
      <w:tblGrid>
        <w:gridCol w:w="3434"/>
        <w:gridCol w:w="5581"/>
      </w:tblGrid>
      <w:tr w:rsidR="00510471" w:rsidRPr="00561F3D" w14:paraId="33719A2D" w14:textId="77777777" w:rsidTr="000C7D0E">
        <w:trPr>
          <w:trHeight w:val="2160"/>
        </w:trPr>
        <w:tc>
          <w:tcPr>
            <w:tcW w:w="3434" w:type="dxa"/>
          </w:tcPr>
          <w:p w14:paraId="0F390BC6" w14:textId="77777777" w:rsidR="00510471" w:rsidRPr="008975CA" w:rsidRDefault="00510471" w:rsidP="000C7D0E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 w:bidi="ar-SA"/>
              </w:rPr>
              <w:lastRenderedPageBreak/>
              <w:drawing>
                <wp:inline distT="0" distB="0" distL="0" distR="0" wp14:anchorId="6DC80874" wp14:editId="2DF949D2">
                  <wp:extent cx="2107178" cy="1579672"/>
                  <wp:effectExtent l="0" t="0" r="1270" b="0"/>
                  <wp:docPr id="1" name="Picture 1" descr="../Plants/_DRAFT_Greece/SB210%20Lam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Plants/_DRAFT_Greece/SB210%20Lam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7178" cy="1579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1" w:type="dxa"/>
          </w:tcPr>
          <w:p w14:paraId="76D3B91E" w14:textId="77777777" w:rsidR="00510471" w:rsidRPr="00561F3D" w:rsidRDefault="00510471" w:rsidP="0051047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510471" w:rsidRPr="00561F3D" w14:paraId="4EAA13D7" w14:textId="77777777" w:rsidTr="000C7D0E">
        <w:trPr>
          <w:trHeight w:val="2160"/>
        </w:trPr>
        <w:tc>
          <w:tcPr>
            <w:tcW w:w="3434" w:type="dxa"/>
          </w:tcPr>
          <w:p w14:paraId="283487F1" w14:textId="77777777" w:rsidR="00510471" w:rsidRDefault="00510471" w:rsidP="000C7D0E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val="en-US" w:eastAsia="en-US"/>
              </w:rPr>
            </w:pPr>
            <w:r>
              <w:rPr>
                <w:rFonts w:cs="Arial"/>
                <w:noProof/>
                <w:highlight w:val="red"/>
                <w:lang w:val="en-US" w:eastAsia="en-US" w:bidi="ar-SA"/>
              </w:rPr>
              <w:drawing>
                <wp:inline distT="0" distB="0" distL="0" distR="0" wp14:anchorId="4F91C48C" wp14:editId="262DFEBC">
                  <wp:extent cx="2107077" cy="1437623"/>
                  <wp:effectExtent l="0" t="0" r="1270" b="10795"/>
                  <wp:docPr id="4" name="Picture 4" descr="../Plants/_DRAFT_Greece/SB280%20Akr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Plants/_DRAFT_Greece/SB280%20Akra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013" cy="144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1" w:type="dxa"/>
          </w:tcPr>
          <w:p w14:paraId="024FE8FE" w14:textId="77777777" w:rsidR="00510471" w:rsidRPr="00561F3D" w:rsidRDefault="00510471" w:rsidP="000C7D0E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533A5F54" w14:textId="77777777" w:rsidR="00006FE2" w:rsidRDefault="00006FE2" w:rsidP="0007165E">
      <w:pPr>
        <w:pStyle w:val="Contact"/>
        <w:ind w:left="0" w:firstLine="0"/>
      </w:pPr>
    </w:p>
    <w:p w14:paraId="1E8BB93F" w14:textId="77777777" w:rsidR="00A8277E" w:rsidRDefault="00A8277E" w:rsidP="0007165E">
      <w:pPr>
        <w:pStyle w:val="Contact"/>
        <w:ind w:left="0" w:firstLine="0"/>
      </w:pPr>
    </w:p>
    <w:p w14:paraId="6A955F1A" w14:textId="77777777" w:rsidR="00A8277E" w:rsidRPr="00AB2C27" w:rsidRDefault="00A8277E" w:rsidP="00A8277E">
      <w:pPr>
        <w:spacing w:line="288" w:lineRule="auto"/>
        <w:rPr>
          <w:rFonts w:cs="Arial"/>
          <w:b/>
          <w:color w:val="000000"/>
          <w:szCs w:val="24"/>
        </w:rPr>
      </w:pPr>
      <w:r w:rsidRPr="00AB2C27">
        <w:rPr>
          <w:b/>
          <w:color w:val="000000"/>
        </w:rPr>
        <w:t>Contato</w:t>
      </w:r>
    </w:p>
    <w:p w14:paraId="7F6E693E" w14:textId="77777777" w:rsidR="00A8277E" w:rsidRPr="00AB2C27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AB2C27">
        <w:t xml:space="preserve">Simone </w:t>
      </w:r>
      <w:proofErr w:type="spellStart"/>
      <w:r w:rsidRPr="00AB2C27">
        <w:t>Grogg</w:t>
      </w:r>
      <w:proofErr w:type="spellEnd"/>
    </w:p>
    <w:p w14:paraId="49C878F1" w14:textId="77777777" w:rsidR="00A8277E" w:rsidRPr="0099017C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AB2C27">
        <w:t xml:space="preserve">Especialista </w:t>
      </w:r>
      <w:proofErr w:type="spellStart"/>
      <w:r w:rsidRPr="00AB2C27">
        <w:t>MarCom</w:t>
      </w:r>
      <w:proofErr w:type="spellEnd"/>
      <w:r w:rsidRPr="00AB2C27">
        <w:t xml:space="preserve"> para centrais</w:t>
      </w:r>
    </w:p>
    <w:p w14:paraId="2AD4947D" w14:textId="77777777" w:rsidR="00A8277E" w:rsidRPr="003654B0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3654B0">
        <w:rPr>
          <w:lang w:val="de-DE"/>
        </w:rPr>
        <w:t xml:space="preserve">Ammann </w:t>
      </w:r>
      <w:proofErr w:type="spellStart"/>
      <w:r w:rsidRPr="003654B0">
        <w:rPr>
          <w:lang w:val="de-DE"/>
        </w:rPr>
        <w:t>Switzerland</w:t>
      </w:r>
      <w:proofErr w:type="spellEnd"/>
      <w:r w:rsidRPr="003654B0">
        <w:rPr>
          <w:lang w:val="de-DE"/>
        </w:rPr>
        <w:t xml:space="preserve"> Ltd</w:t>
      </w:r>
    </w:p>
    <w:p w14:paraId="38513835" w14:textId="77777777" w:rsidR="00A8277E" w:rsidRPr="003654B0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proofErr w:type="spellStart"/>
      <w:r w:rsidRPr="003654B0">
        <w:rPr>
          <w:lang w:val="de-DE"/>
        </w:rPr>
        <w:t>Eisenbahnstrasse</w:t>
      </w:r>
      <w:proofErr w:type="spellEnd"/>
      <w:r w:rsidRPr="003654B0">
        <w:rPr>
          <w:lang w:val="de-DE"/>
        </w:rPr>
        <w:t xml:space="preserve"> 25</w:t>
      </w:r>
    </w:p>
    <w:p w14:paraId="1EE616F5" w14:textId="77777777" w:rsidR="00A8277E" w:rsidRPr="003654B0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3654B0">
        <w:rPr>
          <w:lang w:val="de-DE"/>
        </w:rPr>
        <w:t>4900 Langenthal</w:t>
      </w:r>
    </w:p>
    <w:p w14:paraId="7C0B7657" w14:textId="77777777" w:rsidR="00A8277E" w:rsidRPr="003654B0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3654B0">
        <w:rPr>
          <w:lang w:val="de-DE"/>
        </w:rPr>
        <w:t>+41 62 916 61 61</w:t>
      </w:r>
    </w:p>
    <w:p w14:paraId="0A102546" w14:textId="5054CF78" w:rsidR="00A8277E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  <w:r w:rsidRPr="00CA1515">
        <w:rPr>
          <w:lang w:val="en-US"/>
        </w:rPr>
        <w:t>simone.grogg@ammmann-group.com</w:t>
      </w:r>
    </w:p>
    <w:p w14:paraId="2872ACD9" w14:textId="77777777" w:rsidR="00A8277E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</w:p>
    <w:p w14:paraId="525DC012" w14:textId="77777777" w:rsidR="00A8277E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</w:p>
    <w:p w14:paraId="719E5810" w14:textId="77777777" w:rsidR="00A8277E" w:rsidRPr="00CA1515" w:rsidRDefault="00A8277E" w:rsidP="00A8277E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en-US"/>
        </w:rPr>
      </w:pPr>
    </w:p>
    <w:p w14:paraId="62A562BC" w14:textId="77777777" w:rsidR="00A8277E" w:rsidRPr="00CA1515" w:rsidRDefault="00A8277E" w:rsidP="00A8277E">
      <w:pPr>
        <w:spacing w:line="288" w:lineRule="auto"/>
        <w:rPr>
          <w:rFonts w:cs="Arial"/>
          <w:b/>
          <w:color w:val="000000"/>
          <w:szCs w:val="24"/>
          <w:lang w:val="en-US"/>
        </w:rPr>
      </w:pPr>
    </w:p>
    <w:p w14:paraId="7DC9A920" w14:textId="77777777" w:rsidR="00A8277E" w:rsidRPr="00CA1515" w:rsidRDefault="00A8277E" w:rsidP="00A8277E">
      <w:pPr>
        <w:spacing w:line="288" w:lineRule="auto"/>
        <w:rPr>
          <w:rFonts w:cs="Arial"/>
          <w:b/>
          <w:color w:val="000000"/>
          <w:szCs w:val="24"/>
          <w:lang w:val="en-US"/>
        </w:rPr>
      </w:pPr>
      <w:proofErr w:type="spellStart"/>
      <w:r w:rsidRPr="00CA1515">
        <w:rPr>
          <w:b/>
          <w:color w:val="000000"/>
          <w:lang w:val="en-US"/>
        </w:rPr>
        <w:t>Sobre</w:t>
      </w:r>
      <w:proofErr w:type="spellEnd"/>
      <w:r w:rsidRPr="00CA1515">
        <w:rPr>
          <w:b/>
          <w:color w:val="000000"/>
          <w:lang w:val="en-US"/>
        </w:rPr>
        <w:t xml:space="preserve"> a </w:t>
      </w:r>
      <w:proofErr w:type="spellStart"/>
      <w:r w:rsidRPr="00CA1515">
        <w:rPr>
          <w:b/>
          <w:color w:val="000000"/>
          <w:lang w:val="en-US"/>
        </w:rPr>
        <w:t>Ammann</w:t>
      </w:r>
      <w:proofErr w:type="spellEnd"/>
    </w:p>
    <w:p w14:paraId="3C6A20DE" w14:textId="77777777" w:rsidR="00A8277E" w:rsidRPr="00561F3D" w:rsidRDefault="00A8277E" w:rsidP="00A8277E">
      <w:pPr>
        <w:spacing w:line="288" w:lineRule="auto"/>
        <w:rPr>
          <w:rFonts w:cs="Arial"/>
          <w:szCs w:val="24"/>
        </w:rPr>
      </w:pPr>
      <w:r>
        <w:t xml:space="preserve">A </w:t>
      </w:r>
      <w:proofErr w:type="spellStart"/>
      <w:r>
        <w:t>Ammann</w:t>
      </w:r>
      <w:proofErr w:type="spellEnd"/>
      <w:r>
        <w:t xml:space="preserve"> é um negócio familiar de sexta geração, que produz centrais misturadoras de concreto e asfalto, compactadores e </w:t>
      </w:r>
      <w:proofErr w:type="spellStart"/>
      <w:r>
        <w:t>pavimentadoras</w:t>
      </w:r>
      <w:proofErr w:type="spellEnd"/>
      <w:r>
        <w:t xml:space="preserve"> de estradas em nove plantas na Europa, China, Índia e Brasil. Sua especialidade central está na construção de estradas e infraestrutura de transporte. Visite </w:t>
      </w:r>
      <w:hyperlink r:id="rId9">
        <w:r>
          <w:t>www.ammann-group.com</w:t>
        </w:r>
      </w:hyperlink>
      <w:r>
        <w:t xml:space="preserve"> para mais informações.</w:t>
      </w:r>
    </w:p>
    <w:p w14:paraId="4E7BC262" w14:textId="77777777" w:rsidR="00A8277E" w:rsidRDefault="00A8277E" w:rsidP="00A8277E">
      <w:pPr>
        <w:pStyle w:val="Contact"/>
        <w:ind w:left="0" w:firstLine="0"/>
      </w:pPr>
    </w:p>
    <w:p w14:paraId="714E796E" w14:textId="77777777" w:rsidR="00A8277E" w:rsidRDefault="00A8277E" w:rsidP="0007165E">
      <w:pPr>
        <w:pStyle w:val="Contact"/>
        <w:ind w:left="0" w:firstLine="0"/>
      </w:pPr>
    </w:p>
    <w:sectPr w:rsidR="00A8277E" w:rsidSect="00FC43B4">
      <w:headerReference w:type="default" r:id="rId10"/>
      <w:footerReference w:type="default" r:id="rId11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97A15" w14:textId="77777777" w:rsidR="001F464F" w:rsidRDefault="001F464F" w:rsidP="0007165E">
      <w:pPr>
        <w:spacing w:line="240" w:lineRule="auto"/>
      </w:pPr>
      <w:r>
        <w:separator/>
      </w:r>
    </w:p>
  </w:endnote>
  <w:endnote w:type="continuationSeparator" w:id="0">
    <w:p w14:paraId="1C9EFE17" w14:textId="77777777" w:rsidR="001F464F" w:rsidRDefault="001F464F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Para obter mais informações sobre produtos e serviços, visite: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>
      <w:rPr>
        <w:sz w:val="14"/>
      </w:rPr>
      <w:t>As especificações estão sujeitas a alterações.</w:t>
    </w:r>
  </w:p>
  <w:p w14:paraId="5FDBA399" w14:textId="354106F9" w:rsidR="00FC43B4" w:rsidRPr="00FC43B4" w:rsidRDefault="008755E5" w:rsidP="00FC43B4">
    <w:pPr>
      <w:pStyle w:val="Footer"/>
      <w:rPr>
        <w:sz w:val="14"/>
        <w:szCs w:val="14"/>
      </w:rPr>
    </w:pPr>
    <w:r>
      <w:rPr>
        <w:sz w:val="14"/>
      </w:rPr>
      <w:t>PJR</w:t>
    </w:r>
    <w:r w:rsidR="00510471">
      <w:rPr>
        <w:sz w:val="14"/>
      </w:rPr>
      <w:t>-2068</w:t>
    </w:r>
    <w:r w:rsidR="00326265">
      <w:rPr>
        <w:sz w:val="14"/>
      </w:rPr>
      <w:t>-00-</w:t>
    </w:r>
    <w:r w:rsidR="001B5572">
      <w:rPr>
        <w:sz w:val="14"/>
      </w:rPr>
      <w:t>P2</w:t>
    </w:r>
    <w:r w:rsidR="00326265">
      <w:rPr>
        <w:sz w:val="14"/>
      </w:rPr>
      <w:t xml:space="preserve"> | © </w:t>
    </w:r>
    <w:proofErr w:type="spellStart"/>
    <w:r w:rsidR="00326265">
      <w:rPr>
        <w:sz w:val="14"/>
      </w:rPr>
      <w:t>Ammann</w:t>
    </w:r>
    <w:proofErr w:type="spellEnd"/>
    <w:r w:rsidR="00326265">
      <w:rPr>
        <w:sz w:val="14"/>
      </w:rPr>
      <w:t xml:space="preserve"> </w:t>
    </w:r>
    <w:proofErr w:type="spellStart"/>
    <w:r w:rsidR="00326265">
      <w:rPr>
        <w:sz w:val="14"/>
      </w:rPr>
      <w:t>Group</w:t>
    </w:r>
    <w:proofErr w:type="spellEnd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EB72C" w14:textId="77777777" w:rsidR="001F464F" w:rsidRDefault="001F464F" w:rsidP="0007165E">
      <w:pPr>
        <w:spacing w:line="240" w:lineRule="auto"/>
      </w:pPr>
      <w:r>
        <w:separator/>
      </w:r>
    </w:p>
  </w:footnote>
  <w:footnote w:type="continuationSeparator" w:id="0">
    <w:p w14:paraId="41118FB4" w14:textId="77777777" w:rsidR="001F464F" w:rsidRDefault="001F464F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>
      <w:rPr>
        <w:noProof/>
        <w:lang w:val="en-US" w:eastAsia="en-US" w:bidi="ar-SA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5E"/>
    <w:rsid w:val="00006FE2"/>
    <w:rsid w:val="00044439"/>
    <w:rsid w:val="0007165E"/>
    <w:rsid w:val="00072673"/>
    <w:rsid w:val="000C7F78"/>
    <w:rsid w:val="000F676D"/>
    <w:rsid w:val="00107806"/>
    <w:rsid w:val="00194AB3"/>
    <w:rsid w:val="001B3C99"/>
    <w:rsid w:val="001B5572"/>
    <w:rsid w:val="001C34C4"/>
    <w:rsid w:val="001F464F"/>
    <w:rsid w:val="0027068A"/>
    <w:rsid w:val="002F340A"/>
    <w:rsid w:val="00326265"/>
    <w:rsid w:val="00425AD7"/>
    <w:rsid w:val="00426799"/>
    <w:rsid w:val="0047104D"/>
    <w:rsid w:val="00510471"/>
    <w:rsid w:val="005E7CE4"/>
    <w:rsid w:val="006A31ED"/>
    <w:rsid w:val="006F6EC0"/>
    <w:rsid w:val="00767E5E"/>
    <w:rsid w:val="0077181F"/>
    <w:rsid w:val="007972C6"/>
    <w:rsid w:val="008212B4"/>
    <w:rsid w:val="00861E1F"/>
    <w:rsid w:val="0086605F"/>
    <w:rsid w:val="0087546A"/>
    <w:rsid w:val="008755E5"/>
    <w:rsid w:val="008975CA"/>
    <w:rsid w:val="00945AF1"/>
    <w:rsid w:val="0099017C"/>
    <w:rsid w:val="009F21F7"/>
    <w:rsid w:val="00A43C77"/>
    <w:rsid w:val="00A8277E"/>
    <w:rsid w:val="00AD46B2"/>
    <w:rsid w:val="00AD5B0C"/>
    <w:rsid w:val="00AE23FB"/>
    <w:rsid w:val="00B03C3D"/>
    <w:rsid w:val="00B12A8C"/>
    <w:rsid w:val="00B478D8"/>
    <w:rsid w:val="00B85013"/>
    <w:rsid w:val="00BD7ADB"/>
    <w:rsid w:val="00CD2946"/>
    <w:rsid w:val="00D07721"/>
    <w:rsid w:val="00D73CBC"/>
    <w:rsid w:val="00DB130B"/>
    <w:rsid w:val="00DF190A"/>
    <w:rsid w:val="00E34746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29CBB576-CE31-4953-97EE-4B39C1FA5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pt-BR"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ammann-group.com/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812</Words>
  <Characters>4632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11</cp:revision>
  <cp:lastPrinted>2015-09-04T14:07:00Z</cp:lastPrinted>
  <dcterms:created xsi:type="dcterms:W3CDTF">2017-06-27T17:46:00Z</dcterms:created>
  <dcterms:modified xsi:type="dcterms:W3CDTF">2017-06-29T12:33:00Z</dcterms:modified>
</cp:coreProperties>
</file>